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B595D" w14:textId="2EEFFAB1" w:rsidR="009227BB" w:rsidRPr="00B841C9" w:rsidRDefault="00B841C9" w:rsidP="00B841C9">
      <w:pPr>
        <w:pStyle w:val="Heading1"/>
        <w:rPr>
          <w:rFonts w:ascii="Cambria" w:hAnsi="Cambria"/>
          <w:color w:val="auto"/>
          <w:sz w:val="20"/>
          <w:szCs w:val="20"/>
        </w:rPr>
      </w:pPr>
      <w:r w:rsidRPr="00B841C9">
        <w:rPr>
          <w:rFonts w:ascii="Cambria" w:hAnsi="Cambria"/>
          <w:color w:val="auto"/>
          <w:sz w:val="20"/>
          <w:szCs w:val="20"/>
        </w:rPr>
        <w:t>POLICY POSITION</w:t>
      </w:r>
    </w:p>
    <w:p w14:paraId="64101A6D" w14:textId="43C2EAFE" w:rsidR="009227BB" w:rsidRPr="00D903AE" w:rsidRDefault="009227BB" w:rsidP="009227BB">
      <w:pPr>
        <w:rPr>
          <w:color w:val="000000" w:themeColor="text1"/>
          <w:sz w:val="20"/>
          <w:szCs w:val="20"/>
        </w:rPr>
      </w:pPr>
      <w:r w:rsidRPr="00D903AE">
        <w:rPr>
          <w:color w:val="000000" w:themeColor="text1"/>
          <w:sz w:val="20"/>
          <w:szCs w:val="20"/>
        </w:rPr>
        <w:t xml:space="preserve">SNAICC is committed to protecting the confidentiality and privacy of personal </w:t>
      </w:r>
      <w:r w:rsidR="00B841C9" w:rsidRPr="00D903AE">
        <w:rPr>
          <w:color w:val="000000" w:themeColor="text1"/>
          <w:sz w:val="20"/>
          <w:szCs w:val="20"/>
        </w:rPr>
        <w:t xml:space="preserve">information, which the organisation collects, </w:t>
      </w:r>
      <w:proofErr w:type="gramStart"/>
      <w:r w:rsidR="00B841C9" w:rsidRPr="00D903AE">
        <w:rPr>
          <w:color w:val="000000" w:themeColor="text1"/>
          <w:sz w:val="20"/>
          <w:szCs w:val="20"/>
        </w:rPr>
        <w:t>stores</w:t>
      </w:r>
      <w:proofErr w:type="gramEnd"/>
      <w:r w:rsidR="00B841C9" w:rsidRPr="00D903AE">
        <w:rPr>
          <w:color w:val="000000" w:themeColor="text1"/>
          <w:sz w:val="20"/>
          <w:szCs w:val="20"/>
        </w:rPr>
        <w:t xml:space="preserve"> and administers,</w:t>
      </w:r>
      <w:r w:rsidRPr="00D903AE">
        <w:rPr>
          <w:color w:val="000000" w:themeColor="text1"/>
          <w:sz w:val="20"/>
          <w:szCs w:val="20"/>
        </w:rPr>
        <w:t xml:space="preserve"> and that persons dealing with us understand our practices in relation to the management of personal information.</w:t>
      </w:r>
    </w:p>
    <w:p w14:paraId="58D2B90A" w14:textId="0B7BD07B" w:rsidR="009227BB" w:rsidRPr="00D903AE" w:rsidRDefault="009227BB" w:rsidP="009227BB">
      <w:pPr>
        <w:rPr>
          <w:color w:val="000000" w:themeColor="text1"/>
          <w:sz w:val="20"/>
          <w:szCs w:val="20"/>
        </w:rPr>
      </w:pPr>
      <w:r w:rsidRPr="00D903AE">
        <w:rPr>
          <w:color w:val="000000" w:themeColor="text1"/>
          <w:sz w:val="20"/>
          <w:szCs w:val="20"/>
        </w:rPr>
        <w:t xml:space="preserve">We recognise the rights of participants and employees of SNAICC to maintain their privacy and confidentiality and to have their information administered in </w:t>
      </w:r>
      <w:r w:rsidR="00B841C9" w:rsidRPr="00D903AE">
        <w:rPr>
          <w:color w:val="000000" w:themeColor="text1"/>
          <w:sz w:val="20"/>
          <w:szCs w:val="20"/>
        </w:rPr>
        <w:t>ways, which</w:t>
      </w:r>
      <w:r w:rsidRPr="00D903AE">
        <w:rPr>
          <w:color w:val="000000" w:themeColor="text1"/>
          <w:sz w:val="20"/>
          <w:szCs w:val="20"/>
        </w:rPr>
        <w:t xml:space="preserve"> they would reasonably expect.</w:t>
      </w:r>
    </w:p>
    <w:p w14:paraId="27118EA0" w14:textId="77777777" w:rsidR="009227BB" w:rsidRPr="00D903AE" w:rsidRDefault="009227BB" w:rsidP="009227BB">
      <w:pPr>
        <w:outlineLvl w:val="0"/>
        <w:rPr>
          <w:color w:val="000000" w:themeColor="text1"/>
          <w:sz w:val="20"/>
          <w:szCs w:val="20"/>
        </w:rPr>
      </w:pPr>
      <w:r w:rsidRPr="00D903AE">
        <w:rPr>
          <w:color w:val="000000" w:themeColor="text1"/>
          <w:sz w:val="20"/>
          <w:szCs w:val="20"/>
        </w:rPr>
        <w:t xml:space="preserve">This policy aims to define what ‘privacy’ and ‘confidential information’ is in relation to </w:t>
      </w:r>
      <w:proofErr w:type="gramStart"/>
      <w:r w:rsidRPr="00D903AE">
        <w:rPr>
          <w:color w:val="000000" w:themeColor="text1"/>
          <w:sz w:val="20"/>
          <w:szCs w:val="20"/>
        </w:rPr>
        <w:t>SNAICC, and</w:t>
      </w:r>
      <w:proofErr w:type="gramEnd"/>
      <w:r w:rsidRPr="00D903AE">
        <w:rPr>
          <w:color w:val="000000" w:themeColor="text1"/>
          <w:sz w:val="20"/>
          <w:szCs w:val="20"/>
        </w:rPr>
        <w:t xml:space="preserve"> outline the responsibilities and requirements with respect to handling such information.</w:t>
      </w:r>
    </w:p>
    <w:p w14:paraId="6799495E" w14:textId="5AD17571" w:rsidR="009227BB" w:rsidRPr="00B841C9" w:rsidRDefault="00B841C9" w:rsidP="00B841C9">
      <w:pPr>
        <w:pStyle w:val="Heading1"/>
        <w:rPr>
          <w:rFonts w:ascii="Cambria" w:hAnsi="Cambria"/>
          <w:color w:val="auto"/>
          <w:sz w:val="20"/>
          <w:szCs w:val="20"/>
        </w:rPr>
      </w:pPr>
      <w:r w:rsidRPr="00B841C9">
        <w:rPr>
          <w:rFonts w:ascii="Cambria" w:hAnsi="Cambria"/>
          <w:color w:val="auto"/>
          <w:sz w:val="20"/>
          <w:szCs w:val="20"/>
        </w:rPr>
        <w:t>SCOPE</w:t>
      </w:r>
    </w:p>
    <w:p w14:paraId="7EA092A8" w14:textId="77777777" w:rsidR="009227BB" w:rsidRPr="00D903AE" w:rsidRDefault="009227BB" w:rsidP="009227BB">
      <w:pPr>
        <w:rPr>
          <w:color w:val="000000" w:themeColor="text1"/>
          <w:sz w:val="20"/>
          <w:szCs w:val="20"/>
        </w:rPr>
      </w:pPr>
      <w:r w:rsidRPr="00D903AE">
        <w:rPr>
          <w:color w:val="000000" w:themeColor="text1"/>
          <w:sz w:val="20"/>
          <w:szCs w:val="20"/>
        </w:rPr>
        <w:t xml:space="preserve">This policy applies to all SNAICC employees (paid and unpaid), Board members, contractors, </w:t>
      </w:r>
      <w:proofErr w:type="gramStart"/>
      <w:r w:rsidRPr="00D903AE">
        <w:rPr>
          <w:color w:val="000000" w:themeColor="text1"/>
          <w:sz w:val="20"/>
          <w:szCs w:val="20"/>
        </w:rPr>
        <w:t>participants</w:t>
      </w:r>
      <w:proofErr w:type="gramEnd"/>
      <w:r w:rsidRPr="00D903AE">
        <w:rPr>
          <w:color w:val="000000" w:themeColor="text1"/>
          <w:sz w:val="20"/>
          <w:szCs w:val="20"/>
        </w:rPr>
        <w:t xml:space="preserve"> and online users.</w:t>
      </w:r>
    </w:p>
    <w:p w14:paraId="71272C5E" w14:textId="1E8935DD" w:rsidR="009227BB" w:rsidRPr="00B841C9" w:rsidRDefault="00B841C9" w:rsidP="00B841C9">
      <w:pPr>
        <w:pStyle w:val="Heading1"/>
        <w:rPr>
          <w:rFonts w:ascii="Cambria" w:hAnsi="Cambria"/>
          <w:color w:val="auto"/>
          <w:sz w:val="20"/>
          <w:szCs w:val="20"/>
        </w:rPr>
      </w:pPr>
      <w:r w:rsidRPr="00B841C9">
        <w:rPr>
          <w:rFonts w:ascii="Cambria" w:hAnsi="Cambria"/>
          <w:color w:val="auto"/>
          <w:sz w:val="20"/>
          <w:szCs w:val="20"/>
        </w:rPr>
        <w:t>DEFINITIONS</w:t>
      </w:r>
    </w:p>
    <w:tbl>
      <w:tblPr>
        <w:tblStyle w:val="TableGrid"/>
        <w:tblW w:w="0" w:type="auto"/>
        <w:tblLook w:val="04A0" w:firstRow="1" w:lastRow="0" w:firstColumn="1" w:lastColumn="0" w:noHBand="0" w:noVBand="1"/>
      </w:tblPr>
      <w:tblGrid>
        <w:gridCol w:w="3652"/>
        <w:gridCol w:w="6536"/>
      </w:tblGrid>
      <w:tr w:rsidR="00B841C9" w14:paraId="4E2EF3DF" w14:textId="77777777" w:rsidTr="0047690C">
        <w:trPr>
          <w:trHeight w:hRule="exact" w:val="1134"/>
        </w:trPr>
        <w:tc>
          <w:tcPr>
            <w:tcW w:w="3652" w:type="dxa"/>
            <w:shd w:val="clear" w:color="auto" w:fill="D9D9D9" w:themeFill="background1" w:themeFillShade="D9"/>
          </w:tcPr>
          <w:p w14:paraId="3B4B5849" w14:textId="0F4AE9A4" w:rsidR="00B841C9" w:rsidRPr="0047690C" w:rsidRDefault="0047690C" w:rsidP="009227BB">
            <w:pPr>
              <w:rPr>
                <w:b/>
                <w:color w:val="000000" w:themeColor="text1"/>
                <w:sz w:val="20"/>
                <w:szCs w:val="20"/>
              </w:rPr>
            </w:pPr>
            <w:r w:rsidRPr="0047690C">
              <w:rPr>
                <w:b/>
                <w:color w:val="000000" w:themeColor="text1"/>
                <w:sz w:val="20"/>
                <w:szCs w:val="20"/>
              </w:rPr>
              <w:t xml:space="preserve">Personal information </w:t>
            </w:r>
            <w:r w:rsidRPr="0047690C">
              <w:rPr>
                <w:b/>
                <w:color w:val="000000" w:themeColor="text1"/>
                <w:sz w:val="16"/>
                <w:szCs w:val="16"/>
              </w:rPr>
              <w:t>(as defined by the Privacy Act 1988)</w:t>
            </w:r>
          </w:p>
        </w:tc>
        <w:tc>
          <w:tcPr>
            <w:tcW w:w="6536" w:type="dxa"/>
          </w:tcPr>
          <w:p w14:paraId="5486B086" w14:textId="4650D45F" w:rsidR="00B841C9" w:rsidRDefault="0047690C" w:rsidP="009227BB">
            <w:pPr>
              <w:rPr>
                <w:color w:val="000000" w:themeColor="text1"/>
                <w:sz w:val="20"/>
                <w:szCs w:val="20"/>
              </w:rPr>
            </w:pPr>
            <w:r>
              <w:rPr>
                <w:color w:val="000000" w:themeColor="text1"/>
                <w:sz w:val="20"/>
                <w:szCs w:val="20"/>
              </w:rPr>
              <w:t>I</w:t>
            </w:r>
            <w:r w:rsidRPr="00D903AE">
              <w:rPr>
                <w:color w:val="000000" w:themeColor="text1"/>
                <w:sz w:val="20"/>
                <w:szCs w:val="20"/>
              </w:rPr>
              <w:t>nformation or an opinion about an identified individual, or an individual who is reasonably identifiable, whether the information or opinion is true or not, and whether the information or opinion is recorded in a material form or not.</w:t>
            </w:r>
          </w:p>
        </w:tc>
      </w:tr>
      <w:tr w:rsidR="00B841C9" w14:paraId="4A83C623" w14:textId="77777777" w:rsidTr="0047690C">
        <w:trPr>
          <w:trHeight w:hRule="exact" w:val="1623"/>
        </w:trPr>
        <w:tc>
          <w:tcPr>
            <w:tcW w:w="3652" w:type="dxa"/>
            <w:shd w:val="clear" w:color="auto" w:fill="D9D9D9" w:themeFill="background1" w:themeFillShade="D9"/>
          </w:tcPr>
          <w:p w14:paraId="7A4EA121" w14:textId="055FC9E3" w:rsidR="00B841C9" w:rsidRPr="0047690C" w:rsidRDefault="0047690C" w:rsidP="009227BB">
            <w:pPr>
              <w:rPr>
                <w:b/>
                <w:color w:val="000000" w:themeColor="text1"/>
                <w:sz w:val="20"/>
                <w:szCs w:val="20"/>
              </w:rPr>
            </w:pPr>
            <w:r w:rsidRPr="0047690C">
              <w:rPr>
                <w:b/>
                <w:color w:val="000000" w:themeColor="text1"/>
                <w:sz w:val="20"/>
                <w:szCs w:val="20"/>
              </w:rPr>
              <w:t xml:space="preserve">Sensitive information </w:t>
            </w:r>
            <w:r w:rsidRPr="0047690C">
              <w:rPr>
                <w:b/>
                <w:color w:val="000000" w:themeColor="text1"/>
                <w:sz w:val="16"/>
                <w:szCs w:val="16"/>
              </w:rPr>
              <w:t>(As defined by the Privacy Act 1988)</w:t>
            </w:r>
          </w:p>
        </w:tc>
        <w:tc>
          <w:tcPr>
            <w:tcW w:w="6536" w:type="dxa"/>
          </w:tcPr>
          <w:p w14:paraId="35885724" w14:textId="071E8126" w:rsidR="00B841C9" w:rsidRDefault="0047690C" w:rsidP="009227BB">
            <w:pPr>
              <w:rPr>
                <w:color w:val="000000" w:themeColor="text1"/>
                <w:sz w:val="20"/>
                <w:szCs w:val="20"/>
              </w:rPr>
            </w:pPr>
            <w:r>
              <w:rPr>
                <w:color w:val="000000" w:themeColor="text1"/>
                <w:sz w:val="20"/>
                <w:szCs w:val="20"/>
              </w:rPr>
              <w:t>I</w:t>
            </w:r>
            <w:r w:rsidRPr="00D903AE">
              <w:rPr>
                <w:color w:val="000000" w:themeColor="text1"/>
                <w:sz w:val="20"/>
                <w:szCs w:val="20"/>
              </w:rPr>
              <w:t xml:space="preserve">nformation or opinion about an individual’s racial or ethnic origin, political opinions, membership of a political association, religious beliefs or affiliations, philosophical beliefs, membership of a professional or trade association, membership of a trade union, sexual preferences or practices, criminal </w:t>
            </w:r>
            <w:proofErr w:type="gramStart"/>
            <w:r w:rsidRPr="00D903AE">
              <w:rPr>
                <w:color w:val="000000" w:themeColor="text1"/>
                <w:sz w:val="20"/>
                <w:szCs w:val="20"/>
              </w:rPr>
              <w:t>record</w:t>
            </w:r>
            <w:proofErr w:type="gramEnd"/>
            <w:r w:rsidRPr="00D903AE">
              <w:rPr>
                <w:color w:val="000000" w:themeColor="text1"/>
                <w:sz w:val="20"/>
                <w:szCs w:val="20"/>
              </w:rPr>
              <w:t xml:space="preserve"> or health, genetic or biometric templates, that is also personal information.</w:t>
            </w:r>
          </w:p>
        </w:tc>
      </w:tr>
      <w:tr w:rsidR="00057116" w14:paraId="60B47F46" w14:textId="77777777" w:rsidTr="00057116">
        <w:trPr>
          <w:trHeight w:hRule="exact" w:val="284"/>
        </w:trPr>
        <w:tc>
          <w:tcPr>
            <w:tcW w:w="3652" w:type="dxa"/>
            <w:shd w:val="clear" w:color="auto" w:fill="D9D9D9" w:themeFill="background1" w:themeFillShade="D9"/>
          </w:tcPr>
          <w:p w14:paraId="06B97719" w14:textId="3A756DC5" w:rsidR="00057116" w:rsidRPr="008C58E5" w:rsidRDefault="00057116" w:rsidP="009227BB">
            <w:pPr>
              <w:rPr>
                <w:b/>
                <w:color w:val="000000" w:themeColor="text1"/>
                <w:sz w:val="20"/>
                <w:szCs w:val="20"/>
              </w:rPr>
            </w:pPr>
            <w:r w:rsidRPr="008C58E5">
              <w:rPr>
                <w:b/>
                <w:color w:val="000000" w:themeColor="text1"/>
                <w:sz w:val="20"/>
                <w:szCs w:val="20"/>
              </w:rPr>
              <w:t>Confidentiality</w:t>
            </w:r>
          </w:p>
        </w:tc>
        <w:tc>
          <w:tcPr>
            <w:tcW w:w="6536" w:type="dxa"/>
          </w:tcPr>
          <w:p w14:paraId="141ABC3F" w14:textId="41DF88AE" w:rsidR="00057116" w:rsidRDefault="00057116" w:rsidP="009227BB">
            <w:pPr>
              <w:rPr>
                <w:color w:val="000000" w:themeColor="text1"/>
                <w:sz w:val="20"/>
                <w:szCs w:val="20"/>
              </w:rPr>
            </w:pPr>
            <w:r>
              <w:rPr>
                <w:color w:val="000000" w:themeColor="text1"/>
                <w:sz w:val="20"/>
                <w:szCs w:val="20"/>
              </w:rPr>
              <w:t>T</w:t>
            </w:r>
            <w:r w:rsidRPr="00D903AE">
              <w:rPr>
                <w:color w:val="000000" w:themeColor="text1"/>
                <w:sz w:val="20"/>
                <w:szCs w:val="20"/>
              </w:rPr>
              <w:t>he relationship of confidence between the organisation and individuals.</w:t>
            </w:r>
          </w:p>
        </w:tc>
      </w:tr>
      <w:tr w:rsidR="00057116" w14:paraId="0C85A8E6" w14:textId="77777777" w:rsidTr="00057116">
        <w:trPr>
          <w:trHeight w:hRule="exact" w:val="2415"/>
        </w:trPr>
        <w:tc>
          <w:tcPr>
            <w:tcW w:w="3652" w:type="dxa"/>
            <w:shd w:val="clear" w:color="auto" w:fill="D9D9D9" w:themeFill="background1" w:themeFillShade="D9"/>
          </w:tcPr>
          <w:p w14:paraId="75C61DED" w14:textId="594A7977" w:rsidR="00057116" w:rsidRPr="008C58E5" w:rsidRDefault="00057116" w:rsidP="009227BB">
            <w:pPr>
              <w:rPr>
                <w:b/>
                <w:color w:val="000000" w:themeColor="text1"/>
                <w:sz w:val="20"/>
                <w:szCs w:val="20"/>
              </w:rPr>
            </w:pPr>
            <w:r w:rsidRPr="008C58E5">
              <w:rPr>
                <w:b/>
                <w:color w:val="000000" w:themeColor="text1"/>
                <w:sz w:val="20"/>
                <w:szCs w:val="20"/>
              </w:rPr>
              <w:t>Confidential Information</w:t>
            </w:r>
          </w:p>
        </w:tc>
        <w:tc>
          <w:tcPr>
            <w:tcW w:w="6536" w:type="dxa"/>
          </w:tcPr>
          <w:p w14:paraId="2BD1B990" w14:textId="6BCEAC84" w:rsidR="00057116" w:rsidRPr="00D903AE" w:rsidRDefault="00057116" w:rsidP="008A7852">
            <w:pPr>
              <w:pStyle w:val="ListParagraph"/>
              <w:numPr>
                <w:ilvl w:val="0"/>
                <w:numId w:val="6"/>
              </w:numPr>
              <w:rPr>
                <w:color w:val="000000" w:themeColor="text1"/>
                <w:sz w:val="20"/>
                <w:szCs w:val="20"/>
              </w:rPr>
            </w:pPr>
            <w:r>
              <w:rPr>
                <w:color w:val="000000" w:themeColor="text1"/>
                <w:sz w:val="20"/>
                <w:szCs w:val="20"/>
              </w:rPr>
              <w:t>Information w</w:t>
            </w:r>
            <w:r w:rsidR="002370FC">
              <w:rPr>
                <w:color w:val="000000" w:themeColor="text1"/>
                <w:sz w:val="20"/>
                <w:szCs w:val="20"/>
              </w:rPr>
              <w:t xml:space="preserve">hich if shared </w:t>
            </w:r>
            <w:r w:rsidRPr="00D903AE">
              <w:rPr>
                <w:color w:val="000000" w:themeColor="text1"/>
                <w:sz w:val="20"/>
                <w:szCs w:val="20"/>
              </w:rPr>
              <w:t xml:space="preserve">outside SNAICC might put in danger a staff member or other individual </w:t>
            </w:r>
            <w:proofErr w:type="gramStart"/>
            <w:r w:rsidRPr="00D903AE">
              <w:rPr>
                <w:color w:val="000000" w:themeColor="text1"/>
                <w:sz w:val="20"/>
                <w:szCs w:val="20"/>
              </w:rPr>
              <w:t>e.g.</w:t>
            </w:r>
            <w:proofErr w:type="gramEnd"/>
            <w:r w:rsidRPr="00D903AE">
              <w:rPr>
                <w:color w:val="000000" w:themeColor="text1"/>
                <w:sz w:val="20"/>
                <w:szCs w:val="20"/>
              </w:rPr>
              <w:t xml:space="preserve"> a child or harm the security of a program; or</w:t>
            </w:r>
          </w:p>
          <w:p w14:paraId="27C88123" w14:textId="79B49F9B" w:rsidR="00057116" w:rsidRPr="00D903AE" w:rsidRDefault="00057116" w:rsidP="008A7852">
            <w:pPr>
              <w:pStyle w:val="ListParagraph"/>
              <w:numPr>
                <w:ilvl w:val="0"/>
                <w:numId w:val="6"/>
              </w:numPr>
              <w:rPr>
                <w:color w:val="000000" w:themeColor="text1"/>
                <w:sz w:val="20"/>
                <w:szCs w:val="20"/>
              </w:rPr>
            </w:pPr>
            <w:r>
              <w:rPr>
                <w:color w:val="000000" w:themeColor="text1"/>
                <w:sz w:val="20"/>
                <w:szCs w:val="20"/>
              </w:rPr>
              <w:t>Information w</w:t>
            </w:r>
            <w:r w:rsidRPr="00D903AE">
              <w:rPr>
                <w:color w:val="000000" w:themeColor="text1"/>
                <w:sz w:val="20"/>
                <w:szCs w:val="20"/>
              </w:rPr>
              <w:t>hich SNAICC is contractually bound to keep confidential or is commercial in nature; or</w:t>
            </w:r>
          </w:p>
          <w:p w14:paraId="520EDB8E" w14:textId="6A35DE2F" w:rsidR="00057116" w:rsidRPr="00D903AE" w:rsidRDefault="00057116" w:rsidP="008A7852">
            <w:pPr>
              <w:pStyle w:val="ListParagraph"/>
              <w:numPr>
                <w:ilvl w:val="0"/>
                <w:numId w:val="6"/>
              </w:numPr>
              <w:rPr>
                <w:color w:val="000000" w:themeColor="text1"/>
                <w:sz w:val="20"/>
                <w:szCs w:val="20"/>
              </w:rPr>
            </w:pPr>
            <w:r>
              <w:rPr>
                <w:color w:val="000000" w:themeColor="text1"/>
                <w:sz w:val="20"/>
                <w:szCs w:val="20"/>
              </w:rPr>
              <w:t>Information a</w:t>
            </w:r>
            <w:r w:rsidRPr="00D903AE">
              <w:rPr>
                <w:color w:val="000000" w:themeColor="text1"/>
                <w:sz w:val="20"/>
                <w:szCs w:val="20"/>
              </w:rPr>
              <w:t>bout legal or regulatory proceedings relating to SNAICC which is not publicly known; or</w:t>
            </w:r>
          </w:p>
          <w:p w14:paraId="1F09A723" w14:textId="22F3358C" w:rsidR="00057116" w:rsidRPr="00D903AE" w:rsidRDefault="00057116" w:rsidP="008A7852">
            <w:pPr>
              <w:pStyle w:val="ListParagraph"/>
              <w:numPr>
                <w:ilvl w:val="0"/>
                <w:numId w:val="6"/>
              </w:numPr>
              <w:rPr>
                <w:color w:val="000000" w:themeColor="text1"/>
                <w:sz w:val="20"/>
                <w:szCs w:val="20"/>
              </w:rPr>
            </w:pPr>
            <w:r>
              <w:rPr>
                <w:color w:val="000000" w:themeColor="text1"/>
                <w:sz w:val="20"/>
                <w:szCs w:val="20"/>
              </w:rPr>
              <w:t>Information i</w:t>
            </w:r>
            <w:r w:rsidRPr="00D903AE">
              <w:rPr>
                <w:color w:val="000000" w:themeColor="text1"/>
                <w:sz w:val="20"/>
                <w:szCs w:val="20"/>
              </w:rPr>
              <w:t xml:space="preserve">n relation to SNAICC employees and </w:t>
            </w:r>
            <w:r w:rsidR="002370FC" w:rsidRPr="00D903AE">
              <w:rPr>
                <w:color w:val="000000" w:themeColor="text1"/>
                <w:sz w:val="20"/>
                <w:szCs w:val="20"/>
              </w:rPr>
              <w:t>personnel, which</w:t>
            </w:r>
            <w:r w:rsidRPr="00D903AE">
              <w:rPr>
                <w:color w:val="000000" w:themeColor="text1"/>
                <w:sz w:val="20"/>
                <w:szCs w:val="20"/>
              </w:rPr>
              <w:t xml:space="preserve"> is not publicly available.</w:t>
            </w:r>
          </w:p>
          <w:p w14:paraId="4C77019C" w14:textId="77777777" w:rsidR="00057116" w:rsidRDefault="00057116" w:rsidP="009227BB">
            <w:pPr>
              <w:rPr>
                <w:color w:val="000000" w:themeColor="text1"/>
                <w:sz w:val="20"/>
                <w:szCs w:val="20"/>
              </w:rPr>
            </w:pPr>
          </w:p>
        </w:tc>
      </w:tr>
    </w:tbl>
    <w:p w14:paraId="77D596FB" w14:textId="77777777" w:rsidR="00B841C9" w:rsidRDefault="00B841C9" w:rsidP="009227BB">
      <w:pPr>
        <w:rPr>
          <w:color w:val="000000" w:themeColor="text1"/>
          <w:sz w:val="20"/>
          <w:szCs w:val="20"/>
        </w:rPr>
      </w:pPr>
    </w:p>
    <w:p w14:paraId="03E27607" w14:textId="29EAA0AA" w:rsidR="009227BB" w:rsidRPr="008C58E5" w:rsidRDefault="00BA517B" w:rsidP="009227BB">
      <w:pPr>
        <w:outlineLvl w:val="0"/>
        <w:rPr>
          <w:b/>
          <w:i/>
          <w:color w:val="000000" w:themeColor="text1"/>
          <w:sz w:val="20"/>
          <w:szCs w:val="20"/>
        </w:rPr>
      </w:pPr>
      <w:r w:rsidRPr="008C58E5">
        <w:rPr>
          <w:b/>
          <w:i/>
          <w:color w:val="000000" w:themeColor="text1"/>
          <w:sz w:val="20"/>
          <w:szCs w:val="20"/>
        </w:rPr>
        <w:lastRenderedPageBreak/>
        <w:t>The Privacy Act 1988 Commonwealth binds all SNAICC Employees</w:t>
      </w:r>
      <w:r w:rsidR="009227BB" w:rsidRPr="008C58E5">
        <w:rPr>
          <w:b/>
          <w:i/>
          <w:color w:val="000000" w:themeColor="text1"/>
          <w:sz w:val="20"/>
          <w:szCs w:val="20"/>
        </w:rPr>
        <w:t>. The Privacy Amendment Act 2000 governs the collection, use and storage of personal and/or sensitive information, including written and verbal information. “Personal Information” is information or an opinion (w</w:t>
      </w:r>
      <w:r w:rsidR="001D32AC">
        <w:rPr>
          <w:b/>
          <w:i/>
          <w:color w:val="000000" w:themeColor="text1"/>
          <w:sz w:val="20"/>
          <w:szCs w:val="20"/>
        </w:rPr>
        <w:t>hether true or not) that identif</w:t>
      </w:r>
      <w:r w:rsidR="009227BB" w:rsidRPr="008C58E5">
        <w:rPr>
          <w:b/>
          <w:i/>
          <w:color w:val="000000" w:themeColor="text1"/>
          <w:sz w:val="20"/>
          <w:szCs w:val="20"/>
        </w:rPr>
        <w:t>ies or could identify a person. Within SNAICC, “Personal Information” may be collected from (but not limited to): job applicants, employees, board members, volunteers, consultants, temporary staff, members, donors, program participants, member agencies and partners.</w:t>
      </w:r>
    </w:p>
    <w:p w14:paraId="3752CF16" w14:textId="1A87FF4E" w:rsidR="009227BB" w:rsidRPr="00B841C9" w:rsidRDefault="00B841C9" w:rsidP="00B841C9">
      <w:pPr>
        <w:pStyle w:val="Heading1"/>
        <w:rPr>
          <w:rFonts w:ascii="Cambria" w:hAnsi="Cambria"/>
          <w:color w:val="auto"/>
          <w:sz w:val="20"/>
          <w:szCs w:val="20"/>
        </w:rPr>
      </w:pPr>
      <w:r w:rsidRPr="00B841C9">
        <w:rPr>
          <w:rFonts w:ascii="Cambria" w:hAnsi="Cambria"/>
          <w:color w:val="auto"/>
          <w:sz w:val="20"/>
          <w:szCs w:val="20"/>
        </w:rPr>
        <w:t xml:space="preserve">RESPONSIBILITIES </w:t>
      </w:r>
    </w:p>
    <w:p w14:paraId="69BA96B4" w14:textId="77777777" w:rsidR="00F21664" w:rsidRDefault="009227BB" w:rsidP="00202D9C">
      <w:pPr>
        <w:rPr>
          <w:color w:val="000000" w:themeColor="text1"/>
          <w:sz w:val="20"/>
          <w:szCs w:val="20"/>
        </w:rPr>
      </w:pPr>
      <w:r w:rsidRPr="00202D9C">
        <w:rPr>
          <w:color w:val="000000" w:themeColor="text1"/>
          <w:sz w:val="20"/>
          <w:szCs w:val="20"/>
        </w:rPr>
        <w:t>All SNAICC employees, Board members, contractors, and volunteers have the responsibility of ensuring confidentiality and privacy</w:t>
      </w:r>
      <w:r w:rsidR="00F21664">
        <w:rPr>
          <w:color w:val="000000" w:themeColor="text1"/>
          <w:sz w:val="20"/>
          <w:szCs w:val="20"/>
        </w:rPr>
        <w:t xml:space="preserve">. They </w:t>
      </w:r>
      <w:r w:rsidRPr="00202D9C">
        <w:rPr>
          <w:color w:val="000000" w:themeColor="text1"/>
          <w:sz w:val="20"/>
          <w:szCs w:val="20"/>
        </w:rPr>
        <w:t>must not during or after employment with SNAICC:</w:t>
      </w:r>
      <w:r w:rsidR="00431B72" w:rsidRPr="00202D9C">
        <w:rPr>
          <w:color w:val="000000" w:themeColor="text1"/>
          <w:sz w:val="20"/>
          <w:szCs w:val="20"/>
        </w:rPr>
        <w:t xml:space="preserve"> </w:t>
      </w:r>
    </w:p>
    <w:p w14:paraId="3FF6DFD3" w14:textId="54E6C4BC" w:rsidR="009227BB" w:rsidRPr="00B837C6" w:rsidRDefault="00B837C6" w:rsidP="00B837C6">
      <w:pPr>
        <w:pStyle w:val="ListParagraph"/>
        <w:numPr>
          <w:ilvl w:val="0"/>
          <w:numId w:val="9"/>
        </w:numPr>
        <w:ind w:left="709" w:hanging="567"/>
        <w:outlineLvl w:val="0"/>
        <w:rPr>
          <w:color w:val="000000" w:themeColor="text1"/>
          <w:sz w:val="20"/>
          <w:szCs w:val="20"/>
        </w:rPr>
      </w:pPr>
      <w:r>
        <w:rPr>
          <w:color w:val="000000" w:themeColor="text1"/>
          <w:sz w:val="20"/>
          <w:szCs w:val="20"/>
        </w:rPr>
        <w:t>D</w:t>
      </w:r>
      <w:r w:rsidR="009227BB" w:rsidRPr="00B837C6">
        <w:rPr>
          <w:color w:val="000000" w:themeColor="text1"/>
          <w:sz w:val="20"/>
          <w:szCs w:val="20"/>
        </w:rPr>
        <w:t>isclose to any person confidential information relating to the business or affairs of SNAICC, its intellectual property and its clients or associated businesses, unless specifically authorised to do so by SNAICC;</w:t>
      </w:r>
      <w:r w:rsidR="00861D03" w:rsidRPr="00B837C6">
        <w:rPr>
          <w:color w:val="000000" w:themeColor="text1"/>
          <w:sz w:val="20"/>
          <w:szCs w:val="20"/>
        </w:rPr>
        <w:t xml:space="preserve"> </w:t>
      </w:r>
      <w:r w:rsidR="0062182A" w:rsidRPr="00B837C6">
        <w:rPr>
          <w:color w:val="000000" w:themeColor="text1"/>
          <w:sz w:val="20"/>
          <w:szCs w:val="20"/>
        </w:rPr>
        <w:t>o</w:t>
      </w:r>
      <w:r w:rsidR="009227BB" w:rsidRPr="00B837C6">
        <w:rPr>
          <w:color w:val="000000" w:themeColor="text1"/>
          <w:sz w:val="20"/>
          <w:szCs w:val="20"/>
        </w:rPr>
        <w:t>ther than to the extent that is necessary to enable you to perform your duties, make extracts from, copy or duplicate, make adaptations of or use any confidential information; make notes, pro-forma documents, working papers or memoranda relating to any matters within the scope of the business of SNAICC or concerning any of it dealings or affairs;</w:t>
      </w:r>
    </w:p>
    <w:p w14:paraId="7CF57F9C" w14:textId="342CFF1C" w:rsidR="009227BB" w:rsidRPr="00B837C6" w:rsidRDefault="009227BB" w:rsidP="00B837C6">
      <w:pPr>
        <w:ind w:left="142"/>
        <w:outlineLvl w:val="0"/>
        <w:rPr>
          <w:color w:val="000000" w:themeColor="text1"/>
          <w:sz w:val="20"/>
          <w:szCs w:val="20"/>
        </w:rPr>
      </w:pPr>
      <w:r w:rsidRPr="00B837C6">
        <w:rPr>
          <w:color w:val="000000" w:themeColor="text1"/>
          <w:sz w:val="20"/>
          <w:szCs w:val="20"/>
        </w:rPr>
        <w:t>In the case of your employment with SNAICC ceasing, all organisational documents and property must be returned. This includes, but is not limited to, tools of trade and copies of any organisational policies and procedures.</w:t>
      </w:r>
    </w:p>
    <w:p w14:paraId="1F1B9B78" w14:textId="4583C723" w:rsidR="00FB0910" w:rsidRPr="00FB0910" w:rsidRDefault="00FB0910" w:rsidP="00FB0910">
      <w:pPr>
        <w:ind w:left="142"/>
        <w:outlineLvl w:val="0"/>
        <w:rPr>
          <w:color w:val="000000" w:themeColor="text1"/>
          <w:sz w:val="20"/>
          <w:szCs w:val="20"/>
        </w:rPr>
      </w:pPr>
      <w:r w:rsidRPr="00202D9C">
        <w:rPr>
          <w:color w:val="000000" w:themeColor="text1"/>
          <w:sz w:val="20"/>
          <w:szCs w:val="20"/>
        </w:rPr>
        <w:t>All SNAICC employees, Board members, contractors, and volunteers</w:t>
      </w:r>
      <w:r>
        <w:rPr>
          <w:color w:val="000000" w:themeColor="text1"/>
          <w:sz w:val="20"/>
          <w:szCs w:val="20"/>
        </w:rPr>
        <w:t xml:space="preserve"> must:</w:t>
      </w:r>
    </w:p>
    <w:p w14:paraId="712D7B54" w14:textId="3D43AFFC" w:rsidR="009227BB" w:rsidRPr="00C85FD4" w:rsidRDefault="009227BB" w:rsidP="00B04C08">
      <w:pPr>
        <w:pStyle w:val="ListParagraph"/>
        <w:numPr>
          <w:ilvl w:val="0"/>
          <w:numId w:val="9"/>
        </w:numPr>
        <w:ind w:left="709" w:hanging="567"/>
        <w:outlineLvl w:val="0"/>
        <w:rPr>
          <w:color w:val="000000" w:themeColor="text1"/>
          <w:sz w:val="20"/>
          <w:szCs w:val="20"/>
        </w:rPr>
      </w:pPr>
      <w:r w:rsidRPr="00C85FD4">
        <w:rPr>
          <w:color w:val="000000" w:themeColor="text1"/>
          <w:sz w:val="20"/>
          <w:szCs w:val="20"/>
        </w:rPr>
        <w:t xml:space="preserve">Ensure that private information is collected and stored in a safe, </w:t>
      </w:r>
      <w:proofErr w:type="gramStart"/>
      <w:r w:rsidRPr="00C85FD4">
        <w:rPr>
          <w:color w:val="000000" w:themeColor="text1"/>
          <w:sz w:val="20"/>
          <w:szCs w:val="20"/>
        </w:rPr>
        <w:t>secure</w:t>
      </w:r>
      <w:proofErr w:type="gramEnd"/>
      <w:r w:rsidRPr="00C85FD4">
        <w:rPr>
          <w:color w:val="000000" w:themeColor="text1"/>
          <w:sz w:val="20"/>
          <w:szCs w:val="20"/>
        </w:rPr>
        <w:t xml:space="preserve"> and confidential manner.</w:t>
      </w:r>
    </w:p>
    <w:p w14:paraId="78E148DD" w14:textId="79FE6541" w:rsidR="009227BB" w:rsidRPr="00C85FD4" w:rsidRDefault="00FB0910" w:rsidP="00B04C08">
      <w:pPr>
        <w:pStyle w:val="ListParagraph"/>
        <w:numPr>
          <w:ilvl w:val="0"/>
          <w:numId w:val="9"/>
        </w:numPr>
        <w:ind w:left="709" w:hanging="567"/>
        <w:outlineLvl w:val="0"/>
        <w:rPr>
          <w:color w:val="000000" w:themeColor="text1"/>
          <w:sz w:val="20"/>
          <w:szCs w:val="20"/>
        </w:rPr>
      </w:pPr>
      <w:r>
        <w:rPr>
          <w:color w:val="000000" w:themeColor="text1"/>
          <w:sz w:val="20"/>
          <w:szCs w:val="20"/>
        </w:rPr>
        <w:t>E</w:t>
      </w:r>
      <w:r w:rsidR="009227BB" w:rsidRPr="00C85FD4">
        <w:rPr>
          <w:color w:val="000000" w:themeColor="text1"/>
          <w:sz w:val="20"/>
          <w:szCs w:val="20"/>
        </w:rPr>
        <w:t xml:space="preserve">nsure access to private and confidential information is limited only to those people necessary, who require the information in order to perform their </w:t>
      </w:r>
      <w:proofErr w:type="gramStart"/>
      <w:r w:rsidR="009227BB" w:rsidRPr="00C85FD4">
        <w:rPr>
          <w:color w:val="000000" w:themeColor="text1"/>
          <w:sz w:val="20"/>
          <w:szCs w:val="20"/>
        </w:rPr>
        <w:t>duties</w:t>
      </w:r>
      <w:proofErr w:type="gramEnd"/>
    </w:p>
    <w:p w14:paraId="75B53028" w14:textId="5A63E0BD" w:rsidR="009227BB" w:rsidRPr="00C85FD4" w:rsidRDefault="00B837C6" w:rsidP="00B04C08">
      <w:pPr>
        <w:pStyle w:val="ListParagraph"/>
        <w:numPr>
          <w:ilvl w:val="0"/>
          <w:numId w:val="9"/>
        </w:numPr>
        <w:ind w:left="709" w:hanging="567"/>
        <w:outlineLvl w:val="0"/>
        <w:rPr>
          <w:color w:val="000000" w:themeColor="text1"/>
          <w:sz w:val="20"/>
          <w:szCs w:val="20"/>
        </w:rPr>
      </w:pPr>
      <w:r>
        <w:rPr>
          <w:color w:val="000000" w:themeColor="text1"/>
          <w:sz w:val="20"/>
          <w:szCs w:val="20"/>
        </w:rPr>
        <w:t>U</w:t>
      </w:r>
      <w:r w:rsidR="009227BB" w:rsidRPr="00C85FD4">
        <w:rPr>
          <w:color w:val="000000" w:themeColor="text1"/>
          <w:sz w:val="20"/>
          <w:szCs w:val="20"/>
        </w:rPr>
        <w:t>se or disclose information only for the primary purpose for which the information was collected. When information is to be used or disclosed for other than the primary purpose for which it was collected, consent will be obtained wherever practicable.</w:t>
      </w:r>
    </w:p>
    <w:p w14:paraId="430561B2" w14:textId="7793114B" w:rsidR="009227BB" w:rsidRPr="00C85FD4" w:rsidRDefault="009227BB" w:rsidP="00B04C08">
      <w:pPr>
        <w:pStyle w:val="ListParagraph"/>
        <w:numPr>
          <w:ilvl w:val="0"/>
          <w:numId w:val="9"/>
        </w:numPr>
        <w:ind w:left="709" w:hanging="567"/>
        <w:outlineLvl w:val="0"/>
        <w:rPr>
          <w:color w:val="000000" w:themeColor="text1"/>
          <w:sz w:val="20"/>
          <w:szCs w:val="20"/>
        </w:rPr>
      </w:pPr>
      <w:r w:rsidRPr="00C85FD4">
        <w:rPr>
          <w:color w:val="000000" w:themeColor="text1"/>
          <w:sz w:val="20"/>
          <w:szCs w:val="20"/>
        </w:rPr>
        <w:t>Ensure personal information held by SNAICC is accurate, by advising SNAICC of any changes to their personal information.</w:t>
      </w:r>
    </w:p>
    <w:p w14:paraId="4081CA8C" w14:textId="483CA88D" w:rsidR="009227BB" w:rsidRPr="00C85FD4" w:rsidRDefault="009227BB" w:rsidP="00B04C08">
      <w:pPr>
        <w:pStyle w:val="ListParagraph"/>
        <w:numPr>
          <w:ilvl w:val="0"/>
          <w:numId w:val="9"/>
        </w:numPr>
        <w:ind w:left="709" w:hanging="567"/>
        <w:outlineLvl w:val="0"/>
        <w:rPr>
          <w:color w:val="000000" w:themeColor="text1"/>
          <w:sz w:val="20"/>
          <w:szCs w:val="20"/>
        </w:rPr>
      </w:pPr>
      <w:r w:rsidRPr="00C85FD4">
        <w:rPr>
          <w:color w:val="000000" w:themeColor="text1"/>
          <w:sz w:val="20"/>
          <w:szCs w:val="20"/>
        </w:rPr>
        <w:t>Sign a SNAICC’s Confidentiality &amp; Privacy Agreement before viewin</w:t>
      </w:r>
      <w:r w:rsidR="00C30441" w:rsidRPr="00C85FD4">
        <w:rPr>
          <w:color w:val="000000" w:themeColor="text1"/>
          <w:sz w:val="20"/>
          <w:szCs w:val="20"/>
        </w:rPr>
        <w:t>g any confidential information.</w:t>
      </w:r>
    </w:p>
    <w:p w14:paraId="29272BE2" w14:textId="77777777" w:rsidR="009227BB" w:rsidRPr="0047690C" w:rsidRDefault="009227BB" w:rsidP="009227BB">
      <w:pPr>
        <w:rPr>
          <w:b/>
          <w:i/>
          <w:color w:val="000000" w:themeColor="text1"/>
          <w:sz w:val="20"/>
          <w:szCs w:val="20"/>
        </w:rPr>
      </w:pPr>
      <w:r w:rsidRPr="0047690C">
        <w:rPr>
          <w:b/>
          <w:i/>
          <w:color w:val="000000" w:themeColor="text1"/>
          <w:sz w:val="20"/>
          <w:szCs w:val="20"/>
        </w:rPr>
        <w:t>Exemptions for disclosure</w:t>
      </w:r>
    </w:p>
    <w:p w14:paraId="5ECB482E" w14:textId="77777777" w:rsidR="009227BB" w:rsidRPr="00D903AE" w:rsidRDefault="009227BB" w:rsidP="009227BB">
      <w:pPr>
        <w:rPr>
          <w:color w:val="000000" w:themeColor="text1"/>
          <w:sz w:val="20"/>
          <w:szCs w:val="20"/>
        </w:rPr>
      </w:pPr>
      <w:r w:rsidRPr="00D903AE">
        <w:rPr>
          <w:color w:val="000000" w:themeColor="text1"/>
          <w:sz w:val="20"/>
          <w:szCs w:val="20"/>
        </w:rPr>
        <w:t>A legal requirement to disclose personal information may override privacy principles; this is known as a ‘duty of care’. Situations where this may occur include the following:</w:t>
      </w:r>
    </w:p>
    <w:p w14:paraId="379CE6B3" w14:textId="77777777" w:rsidR="009227BB" w:rsidRPr="00D903AE" w:rsidRDefault="009227BB" w:rsidP="008A7852">
      <w:pPr>
        <w:pStyle w:val="ListParagraph"/>
        <w:numPr>
          <w:ilvl w:val="0"/>
          <w:numId w:val="4"/>
        </w:numPr>
        <w:rPr>
          <w:color w:val="000000" w:themeColor="text1"/>
          <w:sz w:val="20"/>
          <w:szCs w:val="20"/>
        </w:rPr>
      </w:pPr>
      <w:r w:rsidRPr="00D903AE">
        <w:rPr>
          <w:color w:val="000000" w:themeColor="text1"/>
          <w:sz w:val="20"/>
          <w:szCs w:val="20"/>
        </w:rPr>
        <w:t xml:space="preserve">Where there is serious risk of abuse or physical harm to the individual or other person, including our participants, the general public and own </w:t>
      </w:r>
      <w:proofErr w:type="gramStart"/>
      <w:r w:rsidRPr="00D903AE">
        <w:rPr>
          <w:color w:val="000000" w:themeColor="text1"/>
          <w:sz w:val="20"/>
          <w:szCs w:val="20"/>
        </w:rPr>
        <w:t>employees</w:t>
      </w:r>
      <w:proofErr w:type="gramEnd"/>
    </w:p>
    <w:p w14:paraId="194B40A3" w14:textId="77777777" w:rsidR="009227BB" w:rsidRPr="00D903AE" w:rsidRDefault="009227BB" w:rsidP="008A7852">
      <w:pPr>
        <w:pStyle w:val="ListParagraph"/>
        <w:numPr>
          <w:ilvl w:val="0"/>
          <w:numId w:val="4"/>
        </w:numPr>
        <w:rPr>
          <w:color w:val="000000" w:themeColor="text1"/>
          <w:sz w:val="20"/>
          <w:szCs w:val="20"/>
        </w:rPr>
      </w:pPr>
      <w:r w:rsidRPr="00D903AE">
        <w:rPr>
          <w:color w:val="000000" w:themeColor="text1"/>
          <w:sz w:val="20"/>
          <w:szCs w:val="20"/>
        </w:rPr>
        <w:t>Where the disclosure is required under a law</w:t>
      </w:r>
    </w:p>
    <w:p w14:paraId="76FB7E5C" w14:textId="77777777" w:rsidR="009227BB" w:rsidRPr="00D903AE" w:rsidRDefault="009227BB" w:rsidP="008A7852">
      <w:pPr>
        <w:pStyle w:val="ListParagraph"/>
        <w:numPr>
          <w:ilvl w:val="0"/>
          <w:numId w:val="4"/>
        </w:numPr>
        <w:rPr>
          <w:color w:val="000000" w:themeColor="text1"/>
          <w:sz w:val="20"/>
          <w:szCs w:val="20"/>
        </w:rPr>
      </w:pPr>
      <w:r w:rsidRPr="00D903AE">
        <w:rPr>
          <w:color w:val="000000" w:themeColor="text1"/>
          <w:sz w:val="20"/>
          <w:szCs w:val="20"/>
        </w:rPr>
        <w:t xml:space="preserve">Where the individual would reasonably expect us to use or give that information, </w:t>
      </w:r>
      <w:proofErr w:type="gramStart"/>
      <w:r w:rsidRPr="00D903AE">
        <w:rPr>
          <w:color w:val="000000" w:themeColor="text1"/>
          <w:sz w:val="20"/>
          <w:szCs w:val="20"/>
        </w:rPr>
        <w:t>e.g.</w:t>
      </w:r>
      <w:proofErr w:type="gramEnd"/>
      <w:r w:rsidRPr="00D903AE">
        <w:rPr>
          <w:color w:val="000000" w:themeColor="text1"/>
          <w:sz w:val="20"/>
          <w:szCs w:val="20"/>
        </w:rPr>
        <w:t xml:space="preserve"> referral processes</w:t>
      </w:r>
    </w:p>
    <w:p w14:paraId="292B84C3" w14:textId="77777777" w:rsidR="009227BB" w:rsidRPr="00D903AE" w:rsidRDefault="009227BB" w:rsidP="008A7852">
      <w:pPr>
        <w:pStyle w:val="ListParagraph"/>
        <w:numPr>
          <w:ilvl w:val="0"/>
          <w:numId w:val="4"/>
        </w:numPr>
        <w:rPr>
          <w:color w:val="000000" w:themeColor="text1"/>
          <w:sz w:val="20"/>
          <w:szCs w:val="20"/>
        </w:rPr>
      </w:pPr>
      <w:r w:rsidRPr="00D903AE">
        <w:rPr>
          <w:color w:val="000000" w:themeColor="text1"/>
          <w:sz w:val="20"/>
          <w:szCs w:val="20"/>
        </w:rPr>
        <w:t>When the disclosure is necessary by or for a law enforcement agency (e.g. prevention, investigation, prosecution of punishment of criminal offences, protection of public revenue, preparation or implementation of a court or tribunal order.)</w:t>
      </w:r>
    </w:p>
    <w:p w14:paraId="0590F1B4" w14:textId="69F99B67" w:rsidR="009227BB" w:rsidRPr="00D903AE" w:rsidRDefault="009227BB" w:rsidP="009227BB">
      <w:pPr>
        <w:rPr>
          <w:color w:val="000000" w:themeColor="text1"/>
          <w:sz w:val="20"/>
          <w:szCs w:val="20"/>
        </w:rPr>
      </w:pPr>
      <w:r w:rsidRPr="00D903AE">
        <w:rPr>
          <w:color w:val="000000" w:themeColor="text1"/>
          <w:sz w:val="20"/>
          <w:szCs w:val="20"/>
        </w:rPr>
        <w:t xml:space="preserve">In the event that a legal need for disclosure arises, the employee </w:t>
      </w:r>
      <w:r w:rsidR="009B5E56">
        <w:rPr>
          <w:color w:val="000000" w:themeColor="text1"/>
          <w:sz w:val="20"/>
          <w:szCs w:val="20"/>
        </w:rPr>
        <w:t xml:space="preserve">will inform their </w:t>
      </w:r>
      <w:r w:rsidRPr="00D903AE">
        <w:rPr>
          <w:color w:val="000000" w:themeColor="text1"/>
          <w:sz w:val="20"/>
          <w:szCs w:val="20"/>
        </w:rPr>
        <w:t>manager prior to making the decision to breach confidentiality and privacy. This decision will also be communicated to the individual</w:t>
      </w:r>
      <w:r w:rsidR="003978FA">
        <w:rPr>
          <w:color w:val="000000" w:themeColor="text1"/>
          <w:sz w:val="20"/>
          <w:szCs w:val="20"/>
        </w:rPr>
        <w:t>.</w:t>
      </w:r>
    </w:p>
    <w:p w14:paraId="2BFAD831" w14:textId="77777777" w:rsidR="00D045E2" w:rsidRDefault="00D045E2" w:rsidP="009227BB">
      <w:pPr>
        <w:rPr>
          <w:b/>
          <w:i/>
          <w:color w:val="000000" w:themeColor="text1"/>
          <w:sz w:val="20"/>
          <w:szCs w:val="20"/>
        </w:rPr>
      </w:pPr>
    </w:p>
    <w:p w14:paraId="24953719" w14:textId="77777777" w:rsidR="009227BB" w:rsidRPr="0047690C" w:rsidRDefault="009227BB" w:rsidP="009227BB">
      <w:pPr>
        <w:rPr>
          <w:b/>
          <w:i/>
          <w:color w:val="000000" w:themeColor="text1"/>
          <w:sz w:val="20"/>
          <w:szCs w:val="20"/>
        </w:rPr>
      </w:pPr>
      <w:r w:rsidRPr="0047690C">
        <w:rPr>
          <w:b/>
          <w:i/>
          <w:color w:val="000000" w:themeColor="text1"/>
          <w:sz w:val="20"/>
          <w:szCs w:val="20"/>
        </w:rPr>
        <w:t>Information security and access</w:t>
      </w:r>
    </w:p>
    <w:p w14:paraId="0B6F701C" w14:textId="77777777" w:rsidR="009227BB" w:rsidRPr="00D903AE" w:rsidRDefault="009227BB" w:rsidP="009227BB">
      <w:pPr>
        <w:rPr>
          <w:color w:val="000000" w:themeColor="text1"/>
          <w:sz w:val="20"/>
          <w:szCs w:val="20"/>
        </w:rPr>
      </w:pPr>
      <w:r w:rsidRPr="00D903AE">
        <w:rPr>
          <w:color w:val="000000" w:themeColor="text1"/>
          <w:sz w:val="20"/>
          <w:szCs w:val="20"/>
        </w:rPr>
        <w:t xml:space="preserve">SNAICC and our employees must ensure that safeguards are in place to protect the personal information it administers against loss, interference, unauthorised access, inappropriate disclosure, </w:t>
      </w:r>
      <w:proofErr w:type="gramStart"/>
      <w:r w:rsidRPr="00D903AE">
        <w:rPr>
          <w:color w:val="000000" w:themeColor="text1"/>
          <w:sz w:val="20"/>
          <w:szCs w:val="20"/>
        </w:rPr>
        <w:t>modification</w:t>
      </w:r>
      <w:proofErr w:type="gramEnd"/>
      <w:r w:rsidRPr="00D903AE">
        <w:rPr>
          <w:color w:val="000000" w:themeColor="text1"/>
          <w:sz w:val="20"/>
          <w:szCs w:val="20"/>
        </w:rPr>
        <w:t xml:space="preserve"> or other misuse. These safeguards include reasonable physical and technical steps for both electronic and hard copy records. Some of these include, but are not limited to:</w:t>
      </w:r>
    </w:p>
    <w:p w14:paraId="4D2C9439" w14:textId="77777777" w:rsidR="009227BB" w:rsidRPr="00D903AE" w:rsidRDefault="009227BB" w:rsidP="008A7852">
      <w:pPr>
        <w:pStyle w:val="ListParagraph"/>
        <w:numPr>
          <w:ilvl w:val="0"/>
          <w:numId w:val="5"/>
        </w:numPr>
        <w:rPr>
          <w:color w:val="000000" w:themeColor="text1"/>
          <w:sz w:val="20"/>
          <w:szCs w:val="20"/>
        </w:rPr>
      </w:pPr>
      <w:r w:rsidRPr="00D903AE">
        <w:rPr>
          <w:color w:val="000000" w:themeColor="text1"/>
          <w:sz w:val="20"/>
          <w:szCs w:val="20"/>
        </w:rPr>
        <w:t>Securing information in lockable storage cabinets</w:t>
      </w:r>
    </w:p>
    <w:p w14:paraId="423F356F" w14:textId="77777777" w:rsidR="009227BB" w:rsidRPr="00D903AE" w:rsidRDefault="009227BB" w:rsidP="008A7852">
      <w:pPr>
        <w:pStyle w:val="ListParagraph"/>
        <w:numPr>
          <w:ilvl w:val="0"/>
          <w:numId w:val="5"/>
        </w:numPr>
        <w:rPr>
          <w:color w:val="000000" w:themeColor="text1"/>
          <w:sz w:val="20"/>
          <w:szCs w:val="20"/>
        </w:rPr>
      </w:pPr>
      <w:r w:rsidRPr="00D903AE">
        <w:rPr>
          <w:color w:val="000000" w:themeColor="text1"/>
          <w:sz w:val="20"/>
          <w:szCs w:val="20"/>
        </w:rPr>
        <w:t>Not storing personal information in public areas</w:t>
      </w:r>
    </w:p>
    <w:p w14:paraId="0DF1BE4A" w14:textId="77777777" w:rsidR="009227BB" w:rsidRPr="00D903AE" w:rsidRDefault="009227BB" w:rsidP="008A7852">
      <w:pPr>
        <w:pStyle w:val="ListParagraph"/>
        <w:numPr>
          <w:ilvl w:val="0"/>
          <w:numId w:val="5"/>
        </w:numPr>
        <w:rPr>
          <w:color w:val="000000" w:themeColor="text1"/>
          <w:sz w:val="20"/>
          <w:szCs w:val="20"/>
        </w:rPr>
      </w:pPr>
      <w:r w:rsidRPr="00D903AE">
        <w:rPr>
          <w:color w:val="000000" w:themeColor="text1"/>
          <w:sz w:val="20"/>
          <w:szCs w:val="20"/>
        </w:rPr>
        <w:t>Positioning electronic equipment so that they cannot be seen or accessed by unauthorised persons, and/or</w:t>
      </w:r>
    </w:p>
    <w:p w14:paraId="0E1DE3FE" w14:textId="77777777" w:rsidR="009227BB" w:rsidRPr="00D903AE" w:rsidRDefault="009227BB" w:rsidP="008A7852">
      <w:pPr>
        <w:pStyle w:val="ListParagraph"/>
        <w:numPr>
          <w:ilvl w:val="0"/>
          <w:numId w:val="5"/>
        </w:numPr>
        <w:rPr>
          <w:color w:val="000000" w:themeColor="text1"/>
          <w:sz w:val="20"/>
          <w:szCs w:val="20"/>
        </w:rPr>
      </w:pPr>
      <w:r w:rsidRPr="00D903AE">
        <w:rPr>
          <w:color w:val="000000" w:themeColor="text1"/>
          <w:sz w:val="20"/>
          <w:szCs w:val="20"/>
        </w:rPr>
        <w:t xml:space="preserve">Using passwords, different levels of information systems access, anti-viral </w:t>
      </w:r>
      <w:proofErr w:type="gramStart"/>
      <w:r w:rsidRPr="00D903AE">
        <w:rPr>
          <w:color w:val="000000" w:themeColor="text1"/>
          <w:sz w:val="20"/>
          <w:szCs w:val="20"/>
        </w:rPr>
        <w:t>software</w:t>
      </w:r>
      <w:proofErr w:type="gramEnd"/>
      <w:r w:rsidRPr="00D903AE">
        <w:rPr>
          <w:color w:val="000000" w:themeColor="text1"/>
          <w:sz w:val="20"/>
          <w:szCs w:val="20"/>
        </w:rPr>
        <w:t xml:space="preserve"> and firewalls to restrict unauthorised use.</w:t>
      </w:r>
    </w:p>
    <w:p w14:paraId="2BC04936" w14:textId="77777777" w:rsidR="009227BB" w:rsidRPr="0047690C" w:rsidRDefault="009227BB" w:rsidP="009227BB">
      <w:pPr>
        <w:rPr>
          <w:b/>
          <w:i/>
          <w:color w:val="000000" w:themeColor="text1"/>
          <w:sz w:val="20"/>
          <w:szCs w:val="20"/>
        </w:rPr>
      </w:pPr>
      <w:r w:rsidRPr="0047690C">
        <w:rPr>
          <w:b/>
          <w:i/>
          <w:color w:val="000000" w:themeColor="text1"/>
          <w:sz w:val="20"/>
          <w:szCs w:val="20"/>
        </w:rPr>
        <w:t>Privacy for Fundraising Donors</w:t>
      </w:r>
    </w:p>
    <w:p w14:paraId="0AC57077" w14:textId="3914EE8C" w:rsidR="009227BB" w:rsidRPr="00D903AE" w:rsidRDefault="009227BB" w:rsidP="009227BB">
      <w:pPr>
        <w:rPr>
          <w:color w:val="000000" w:themeColor="text1"/>
          <w:sz w:val="20"/>
          <w:szCs w:val="20"/>
        </w:rPr>
      </w:pPr>
      <w:r w:rsidRPr="00D903AE">
        <w:rPr>
          <w:color w:val="000000" w:themeColor="text1"/>
          <w:sz w:val="20"/>
          <w:szCs w:val="20"/>
        </w:rPr>
        <w:t xml:space="preserve">Donors, being individuals or entities that </w:t>
      </w:r>
      <w:proofErr w:type="gramStart"/>
      <w:r w:rsidRPr="00D903AE">
        <w:rPr>
          <w:color w:val="000000" w:themeColor="text1"/>
          <w:sz w:val="20"/>
          <w:szCs w:val="20"/>
        </w:rPr>
        <w:t>make a contribution</w:t>
      </w:r>
      <w:proofErr w:type="gramEnd"/>
      <w:r w:rsidRPr="00D903AE">
        <w:rPr>
          <w:color w:val="000000" w:themeColor="text1"/>
          <w:sz w:val="20"/>
          <w:szCs w:val="20"/>
        </w:rPr>
        <w:t xml:space="preserve"> of value to SNAICC to further our organisational objectives, are generally asked to provide name and contact </w:t>
      </w:r>
      <w:r w:rsidR="00530E13" w:rsidRPr="00D903AE">
        <w:rPr>
          <w:color w:val="000000" w:themeColor="text1"/>
          <w:sz w:val="20"/>
          <w:szCs w:val="20"/>
        </w:rPr>
        <w:t>details, which</w:t>
      </w:r>
      <w:r w:rsidRPr="00D903AE">
        <w:rPr>
          <w:color w:val="000000" w:themeColor="text1"/>
          <w:sz w:val="20"/>
          <w:szCs w:val="20"/>
        </w:rPr>
        <w:t xml:space="preserve"> we will keep confidential. SNAICC will not hold any sensitive information about our donors and the information we do collect will only be used for the purpose of requesting donations, processing donations, </w:t>
      </w:r>
      <w:proofErr w:type="gramStart"/>
      <w:r w:rsidRPr="00D903AE">
        <w:rPr>
          <w:color w:val="000000" w:themeColor="text1"/>
          <w:sz w:val="20"/>
          <w:szCs w:val="20"/>
        </w:rPr>
        <w:t>fundraising</w:t>
      </w:r>
      <w:proofErr w:type="gramEnd"/>
      <w:r w:rsidRPr="00D903AE">
        <w:rPr>
          <w:color w:val="000000" w:themeColor="text1"/>
          <w:sz w:val="20"/>
          <w:szCs w:val="20"/>
        </w:rPr>
        <w:t xml:space="preserve"> and keeping records as a history of the donations made.</w:t>
      </w:r>
    </w:p>
    <w:p w14:paraId="53784285" w14:textId="77777777" w:rsidR="009227BB" w:rsidRPr="00D903AE" w:rsidRDefault="009227BB" w:rsidP="009227BB">
      <w:pPr>
        <w:outlineLvl w:val="0"/>
        <w:rPr>
          <w:color w:val="000000" w:themeColor="text1"/>
          <w:sz w:val="20"/>
          <w:szCs w:val="20"/>
        </w:rPr>
      </w:pPr>
      <w:r w:rsidRPr="00D903AE">
        <w:rPr>
          <w:color w:val="000000" w:themeColor="text1"/>
          <w:sz w:val="20"/>
          <w:szCs w:val="20"/>
        </w:rPr>
        <w:t xml:space="preserve">Donor information will not be disclosed, sold, </w:t>
      </w:r>
      <w:proofErr w:type="gramStart"/>
      <w:r w:rsidRPr="00D903AE">
        <w:rPr>
          <w:color w:val="000000" w:themeColor="text1"/>
          <w:sz w:val="20"/>
          <w:szCs w:val="20"/>
        </w:rPr>
        <w:t>traded</w:t>
      </w:r>
      <w:proofErr w:type="gramEnd"/>
      <w:r w:rsidRPr="00D903AE">
        <w:rPr>
          <w:color w:val="000000" w:themeColor="text1"/>
          <w:sz w:val="20"/>
          <w:szCs w:val="20"/>
        </w:rPr>
        <w:t xml:space="preserve"> or rented for any purpose, and will be stored in accordance with this policy.</w:t>
      </w:r>
    </w:p>
    <w:p w14:paraId="479CD87C" w14:textId="77777777" w:rsidR="009227BB" w:rsidRPr="00B841C9" w:rsidRDefault="009227BB" w:rsidP="00B841C9">
      <w:pPr>
        <w:pStyle w:val="Heading2"/>
        <w:rPr>
          <w:rFonts w:ascii="Cambria" w:hAnsi="Cambria"/>
          <w:i/>
          <w:color w:val="auto"/>
          <w:sz w:val="20"/>
          <w:szCs w:val="20"/>
        </w:rPr>
      </w:pPr>
      <w:r w:rsidRPr="00B841C9">
        <w:rPr>
          <w:rFonts w:ascii="Cambria" w:hAnsi="Cambria"/>
          <w:i/>
          <w:color w:val="auto"/>
          <w:sz w:val="20"/>
          <w:szCs w:val="20"/>
        </w:rPr>
        <w:t>Breach of Policy</w:t>
      </w:r>
    </w:p>
    <w:p w14:paraId="6729E3A9" w14:textId="7523512E" w:rsidR="009227BB" w:rsidRPr="00D903AE" w:rsidRDefault="009227BB" w:rsidP="009227BB">
      <w:pPr>
        <w:rPr>
          <w:color w:val="000000" w:themeColor="text1"/>
          <w:sz w:val="20"/>
          <w:szCs w:val="20"/>
        </w:rPr>
      </w:pPr>
      <w:r w:rsidRPr="00D903AE">
        <w:rPr>
          <w:color w:val="000000" w:themeColor="text1"/>
          <w:sz w:val="20"/>
          <w:szCs w:val="20"/>
        </w:rPr>
        <w:t>Concerns relating to a perceived or alleged breach of this policy should be managed i</w:t>
      </w:r>
      <w:r w:rsidR="00C0146E">
        <w:rPr>
          <w:color w:val="000000" w:themeColor="text1"/>
          <w:sz w:val="20"/>
          <w:szCs w:val="20"/>
        </w:rPr>
        <w:t xml:space="preserve">n accordance </w:t>
      </w:r>
      <w:proofErr w:type="gramStart"/>
      <w:r w:rsidR="00C0146E">
        <w:rPr>
          <w:color w:val="000000" w:themeColor="text1"/>
          <w:sz w:val="20"/>
          <w:szCs w:val="20"/>
        </w:rPr>
        <w:t>to</w:t>
      </w:r>
      <w:proofErr w:type="gramEnd"/>
      <w:r w:rsidR="00C0146E">
        <w:rPr>
          <w:color w:val="000000" w:themeColor="text1"/>
          <w:sz w:val="20"/>
          <w:szCs w:val="20"/>
        </w:rPr>
        <w:t xml:space="preserve"> SNAICC Grievance</w:t>
      </w:r>
      <w:r w:rsidRPr="00D903AE">
        <w:rPr>
          <w:color w:val="000000" w:themeColor="text1"/>
          <w:sz w:val="20"/>
          <w:szCs w:val="20"/>
        </w:rPr>
        <w:t xml:space="preserve"> Management Policy.</w:t>
      </w:r>
    </w:p>
    <w:p w14:paraId="4D0FC9B2" w14:textId="3C2B60A6" w:rsidR="009227BB" w:rsidRPr="00D903AE" w:rsidRDefault="009227BB" w:rsidP="009227BB">
      <w:pPr>
        <w:outlineLvl w:val="0"/>
        <w:rPr>
          <w:color w:val="000000" w:themeColor="text1"/>
          <w:sz w:val="20"/>
          <w:szCs w:val="20"/>
        </w:rPr>
      </w:pPr>
      <w:r w:rsidRPr="00D903AE">
        <w:rPr>
          <w:color w:val="000000" w:themeColor="text1"/>
          <w:sz w:val="20"/>
          <w:szCs w:val="20"/>
        </w:rPr>
        <w:t>Individual who are dis</w:t>
      </w:r>
      <w:r w:rsidR="00C0146E">
        <w:rPr>
          <w:color w:val="000000" w:themeColor="text1"/>
          <w:sz w:val="20"/>
          <w:szCs w:val="20"/>
        </w:rPr>
        <w:t xml:space="preserve">satisfied with SNAICC grievance </w:t>
      </w:r>
      <w:r w:rsidRPr="00D903AE">
        <w:rPr>
          <w:color w:val="000000" w:themeColor="text1"/>
          <w:sz w:val="20"/>
          <w:szCs w:val="20"/>
        </w:rPr>
        <w:t>management process, can report their concern to the Ombudsman.</w:t>
      </w:r>
    </w:p>
    <w:p w14:paraId="71B9A2CE" w14:textId="77777777" w:rsidR="009227BB" w:rsidRPr="00D903AE" w:rsidRDefault="009227BB" w:rsidP="009227BB">
      <w:pPr>
        <w:outlineLvl w:val="0"/>
        <w:rPr>
          <w:color w:val="000000" w:themeColor="text1"/>
          <w:sz w:val="20"/>
          <w:szCs w:val="20"/>
        </w:rPr>
      </w:pPr>
      <w:r w:rsidRPr="00D903AE">
        <w:rPr>
          <w:color w:val="000000" w:themeColor="text1"/>
          <w:sz w:val="20"/>
          <w:szCs w:val="20"/>
        </w:rPr>
        <w:t>SNAICC employees who are deemed to have breached privacy and confidentiality standards set out in this policy may be subject to disciplinary action, including termination of employment.</w:t>
      </w:r>
    </w:p>
    <w:p w14:paraId="2E4AF63B" w14:textId="10E652AA" w:rsidR="009227BB" w:rsidRPr="00B841C9" w:rsidRDefault="00B841C9" w:rsidP="00B841C9">
      <w:pPr>
        <w:pStyle w:val="Heading1"/>
        <w:rPr>
          <w:rFonts w:ascii="Cambria" w:hAnsi="Cambria"/>
          <w:color w:val="auto"/>
          <w:sz w:val="20"/>
          <w:szCs w:val="20"/>
        </w:rPr>
      </w:pPr>
      <w:r w:rsidRPr="00B841C9">
        <w:rPr>
          <w:rFonts w:ascii="Cambria" w:hAnsi="Cambria"/>
          <w:color w:val="auto"/>
          <w:sz w:val="20"/>
          <w:szCs w:val="20"/>
        </w:rPr>
        <w:t>RELATED DOCUMENTS</w:t>
      </w:r>
    </w:p>
    <w:p w14:paraId="0CD50C21" w14:textId="77777777" w:rsidR="009227BB" w:rsidRPr="00B841C9" w:rsidRDefault="009227BB" w:rsidP="008A7852">
      <w:pPr>
        <w:pStyle w:val="ListParagraph"/>
        <w:numPr>
          <w:ilvl w:val="0"/>
          <w:numId w:val="1"/>
        </w:numPr>
        <w:rPr>
          <w:color w:val="000000" w:themeColor="text1"/>
          <w:sz w:val="20"/>
          <w:szCs w:val="20"/>
        </w:rPr>
      </w:pPr>
      <w:r w:rsidRPr="00B841C9">
        <w:rPr>
          <w:color w:val="000000" w:themeColor="text1"/>
          <w:sz w:val="20"/>
          <w:szCs w:val="20"/>
        </w:rPr>
        <w:t>The Privacy Act 1988 (Commonwealth)</w:t>
      </w:r>
    </w:p>
    <w:p w14:paraId="643F0788" w14:textId="77777777" w:rsidR="009227BB" w:rsidRPr="00B841C9" w:rsidRDefault="009227BB" w:rsidP="008A7852">
      <w:pPr>
        <w:pStyle w:val="ListParagraph"/>
        <w:numPr>
          <w:ilvl w:val="0"/>
          <w:numId w:val="1"/>
        </w:numPr>
        <w:rPr>
          <w:color w:val="000000" w:themeColor="text1"/>
          <w:sz w:val="20"/>
          <w:szCs w:val="20"/>
        </w:rPr>
      </w:pPr>
      <w:r w:rsidRPr="00B841C9">
        <w:rPr>
          <w:color w:val="000000" w:themeColor="text1"/>
          <w:sz w:val="20"/>
          <w:szCs w:val="20"/>
        </w:rPr>
        <w:t>The Privacy Amendment Act 2000</w:t>
      </w:r>
    </w:p>
    <w:p w14:paraId="6110D96D" w14:textId="77777777" w:rsidR="009227BB" w:rsidRPr="00B841C9" w:rsidRDefault="009227BB" w:rsidP="008A7852">
      <w:pPr>
        <w:pStyle w:val="ListParagraph"/>
        <w:numPr>
          <w:ilvl w:val="0"/>
          <w:numId w:val="1"/>
        </w:numPr>
        <w:rPr>
          <w:color w:val="000000" w:themeColor="text1"/>
          <w:sz w:val="20"/>
          <w:szCs w:val="20"/>
        </w:rPr>
      </w:pPr>
      <w:r w:rsidRPr="00B841C9">
        <w:rPr>
          <w:color w:val="000000" w:themeColor="text1"/>
          <w:sz w:val="20"/>
          <w:szCs w:val="20"/>
        </w:rPr>
        <w:t>The National Privacy Principles</w:t>
      </w:r>
    </w:p>
    <w:p w14:paraId="5E720F73" w14:textId="77777777" w:rsidR="009227BB" w:rsidRPr="00B841C9" w:rsidRDefault="009227BB" w:rsidP="008A7852">
      <w:pPr>
        <w:pStyle w:val="ListParagraph"/>
        <w:numPr>
          <w:ilvl w:val="0"/>
          <w:numId w:val="1"/>
        </w:numPr>
        <w:rPr>
          <w:color w:val="000000" w:themeColor="text1"/>
          <w:sz w:val="20"/>
          <w:szCs w:val="20"/>
        </w:rPr>
      </w:pPr>
      <w:r w:rsidRPr="00B841C9">
        <w:rPr>
          <w:color w:val="000000" w:themeColor="text1"/>
          <w:sz w:val="20"/>
          <w:szCs w:val="20"/>
        </w:rPr>
        <w:t>SNAICC Code of Conduct</w:t>
      </w:r>
    </w:p>
    <w:p w14:paraId="58C79B59" w14:textId="1DB947E5" w:rsidR="009227BB" w:rsidRPr="00B841C9" w:rsidRDefault="009227BB" w:rsidP="008A7852">
      <w:pPr>
        <w:pStyle w:val="ListParagraph"/>
        <w:numPr>
          <w:ilvl w:val="0"/>
          <w:numId w:val="1"/>
        </w:numPr>
        <w:rPr>
          <w:color w:val="000000" w:themeColor="text1"/>
          <w:sz w:val="20"/>
          <w:szCs w:val="20"/>
        </w:rPr>
      </w:pPr>
      <w:r w:rsidRPr="00B841C9">
        <w:rPr>
          <w:color w:val="000000" w:themeColor="text1"/>
          <w:sz w:val="20"/>
          <w:szCs w:val="20"/>
        </w:rPr>
        <w:t xml:space="preserve">SNAICC </w:t>
      </w:r>
      <w:r w:rsidR="009B5E56">
        <w:rPr>
          <w:color w:val="000000" w:themeColor="text1"/>
          <w:sz w:val="20"/>
          <w:szCs w:val="20"/>
        </w:rPr>
        <w:t>Information Management &amp; Technology</w:t>
      </w:r>
      <w:r w:rsidRPr="00B841C9">
        <w:rPr>
          <w:color w:val="000000" w:themeColor="text1"/>
          <w:sz w:val="20"/>
          <w:szCs w:val="20"/>
        </w:rPr>
        <w:t xml:space="preserve"> Policy</w:t>
      </w:r>
    </w:p>
    <w:p w14:paraId="7C9F86BC" w14:textId="77777777" w:rsidR="009227BB" w:rsidRPr="00B841C9" w:rsidRDefault="009227BB" w:rsidP="008A7852">
      <w:pPr>
        <w:pStyle w:val="ListParagraph"/>
        <w:numPr>
          <w:ilvl w:val="0"/>
          <w:numId w:val="1"/>
        </w:numPr>
        <w:rPr>
          <w:color w:val="000000" w:themeColor="text1"/>
          <w:sz w:val="20"/>
          <w:szCs w:val="20"/>
        </w:rPr>
      </w:pPr>
      <w:r w:rsidRPr="00B841C9">
        <w:rPr>
          <w:color w:val="000000" w:themeColor="text1"/>
          <w:sz w:val="20"/>
          <w:szCs w:val="20"/>
        </w:rPr>
        <w:t>SNAICC Child Safety Policy</w:t>
      </w:r>
    </w:p>
    <w:p w14:paraId="0F00DF99" w14:textId="77777777" w:rsidR="009227BB" w:rsidRPr="00B841C9" w:rsidRDefault="009227BB" w:rsidP="008A7852">
      <w:pPr>
        <w:pStyle w:val="ListParagraph"/>
        <w:numPr>
          <w:ilvl w:val="0"/>
          <w:numId w:val="1"/>
        </w:numPr>
        <w:rPr>
          <w:color w:val="000000" w:themeColor="text1"/>
          <w:sz w:val="20"/>
          <w:szCs w:val="20"/>
        </w:rPr>
      </w:pPr>
      <w:r w:rsidRPr="00B841C9">
        <w:rPr>
          <w:color w:val="000000" w:themeColor="text1"/>
          <w:sz w:val="20"/>
          <w:szCs w:val="20"/>
        </w:rPr>
        <w:t>SNAICC Complaints Management Policy</w:t>
      </w:r>
    </w:p>
    <w:p w14:paraId="21A690A2" w14:textId="58A60B24" w:rsidR="008A7852" w:rsidRPr="009B5E56" w:rsidRDefault="009227BB" w:rsidP="008A7852">
      <w:pPr>
        <w:pStyle w:val="ListParagraph"/>
        <w:numPr>
          <w:ilvl w:val="0"/>
          <w:numId w:val="1"/>
        </w:numPr>
        <w:rPr>
          <w:sz w:val="20"/>
          <w:szCs w:val="20"/>
        </w:rPr>
      </w:pPr>
      <w:r w:rsidRPr="009B5E56">
        <w:rPr>
          <w:color w:val="000000" w:themeColor="text1"/>
          <w:sz w:val="20"/>
          <w:szCs w:val="20"/>
        </w:rPr>
        <w:t xml:space="preserve">SNAICC Confidentiality &amp; Privacy Agreement Form </w:t>
      </w:r>
    </w:p>
    <w:p w14:paraId="5749E9EB" w14:textId="77777777" w:rsidR="008A7852" w:rsidRDefault="008A7852" w:rsidP="008A7852">
      <w:pPr>
        <w:rPr>
          <w:sz w:val="20"/>
          <w:szCs w:val="20"/>
        </w:rPr>
      </w:pPr>
    </w:p>
    <w:p w14:paraId="499FCD5D" w14:textId="77777777" w:rsidR="008A7852" w:rsidRDefault="008A7852" w:rsidP="008A7852">
      <w:pPr>
        <w:rPr>
          <w:sz w:val="20"/>
          <w:szCs w:val="20"/>
        </w:rPr>
      </w:pPr>
    </w:p>
    <w:p w14:paraId="29084B7D" w14:textId="77777777" w:rsidR="008A7852" w:rsidRPr="008A7852" w:rsidRDefault="008A7852" w:rsidP="008A7852">
      <w:pPr>
        <w:pStyle w:val="Heading1"/>
        <w:rPr>
          <w:rFonts w:ascii="Cambria" w:hAnsi="Cambria"/>
          <w:color w:val="auto"/>
          <w:sz w:val="20"/>
          <w:szCs w:val="20"/>
        </w:rPr>
      </w:pPr>
      <w:r w:rsidRPr="008A7852">
        <w:rPr>
          <w:rFonts w:ascii="Cambria" w:hAnsi="Cambria"/>
          <w:color w:val="auto"/>
          <w:sz w:val="20"/>
          <w:szCs w:val="20"/>
        </w:rPr>
        <w:lastRenderedPageBreak/>
        <w:t>SNAICC CONFIDENTIALITY &amp; PRIVACY AGREEMENT</w:t>
      </w:r>
    </w:p>
    <w:p w14:paraId="3E44C94F" w14:textId="77777777" w:rsidR="008A7852" w:rsidRPr="008A7852" w:rsidRDefault="008A7852" w:rsidP="008A7852">
      <w:pPr>
        <w:rPr>
          <w:color w:val="000000" w:themeColor="text1"/>
          <w:sz w:val="20"/>
          <w:szCs w:val="20"/>
        </w:rPr>
      </w:pPr>
      <w:r w:rsidRPr="008A7852">
        <w:rPr>
          <w:color w:val="000000" w:themeColor="text1"/>
          <w:sz w:val="20"/>
          <w:szCs w:val="20"/>
        </w:rPr>
        <w:t>I confirm that I have read and understood the contents of SNAICC’s Confidentiality &amp; Privacy Policy. I agree to the following:</w:t>
      </w:r>
    </w:p>
    <w:p w14:paraId="6FEBBFCD" w14:textId="4CDC4B98" w:rsidR="008A7852" w:rsidRPr="008A7852" w:rsidRDefault="008A7852" w:rsidP="008A7852">
      <w:pPr>
        <w:pStyle w:val="ListParagraph"/>
        <w:numPr>
          <w:ilvl w:val="0"/>
          <w:numId w:val="7"/>
        </w:numPr>
        <w:rPr>
          <w:color w:val="000000" w:themeColor="text1"/>
          <w:sz w:val="20"/>
          <w:szCs w:val="20"/>
        </w:rPr>
      </w:pPr>
      <w:r w:rsidRPr="008A7852">
        <w:rPr>
          <w:color w:val="000000" w:themeColor="text1"/>
          <w:sz w:val="20"/>
          <w:szCs w:val="20"/>
        </w:rPr>
        <w:t xml:space="preserve">Not to disclose to any person confidential information relating to the business or affairs of SNAICC, its intellectual property and its clients or associated businesses, unless specifically authorised to do so by </w:t>
      </w:r>
      <w:proofErr w:type="gramStart"/>
      <w:r w:rsidRPr="008A7852">
        <w:rPr>
          <w:color w:val="000000" w:themeColor="text1"/>
          <w:sz w:val="20"/>
          <w:szCs w:val="20"/>
        </w:rPr>
        <w:t>SNAICC;</w:t>
      </w:r>
      <w:proofErr w:type="gramEnd"/>
    </w:p>
    <w:p w14:paraId="422A0F16" w14:textId="09465447" w:rsidR="008A7852" w:rsidRPr="008A7852" w:rsidRDefault="008A7852" w:rsidP="008A7852">
      <w:pPr>
        <w:pStyle w:val="ListParagraph"/>
        <w:numPr>
          <w:ilvl w:val="0"/>
          <w:numId w:val="8"/>
        </w:numPr>
        <w:rPr>
          <w:color w:val="000000" w:themeColor="text1"/>
          <w:sz w:val="20"/>
          <w:szCs w:val="20"/>
        </w:rPr>
      </w:pPr>
      <w:r w:rsidRPr="008A7852">
        <w:rPr>
          <w:color w:val="000000" w:themeColor="text1"/>
          <w:sz w:val="20"/>
          <w:szCs w:val="20"/>
        </w:rPr>
        <w:t xml:space="preserve">Other than to the extent that is necessary to enable you to perform your duties, make extracts from, copy or duplicate, make adaptations of or use any confidential information; make notes, pro-forma documents, working papers or memoranda relating to any matters within the scope of the business of SNAICC or concerning any of </w:t>
      </w:r>
      <w:proofErr w:type="gramStart"/>
      <w:r w:rsidRPr="008A7852">
        <w:rPr>
          <w:color w:val="000000" w:themeColor="text1"/>
          <w:sz w:val="20"/>
          <w:szCs w:val="20"/>
        </w:rPr>
        <w:t>it</w:t>
      </w:r>
      <w:proofErr w:type="gramEnd"/>
      <w:r w:rsidRPr="008A7852">
        <w:rPr>
          <w:color w:val="000000" w:themeColor="text1"/>
          <w:sz w:val="20"/>
          <w:szCs w:val="20"/>
        </w:rPr>
        <w:t xml:space="preserve"> dealings or affairs;</w:t>
      </w:r>
    </w:p>
    <w:p w14:paraId="6291A352" w14:textId="05D2ADAC" w:rsidR="008A7852" w:rsidRPr="008A7852" w:rsidRDefault="008A7852" w:rsidP="008A7852">
      <w:pPr>
        <w:pStyle w:val="ListParagraph"/>
        <w:numPr>
          <w:ilvl w:val="0"/>
          <w:numId w:val="8"/>
        </w:numPr>
        <w:rPr>
          <w:color w:val="000000" w:themeColor="text1"/>
          <w:sz w:val="20"/>
          <w:szCs w:val="20"/>
        </w:rPr>
      </w:pPr>
      <w:r w:rsidRPr="008A7852">
        <w:rPr>
          <w:color w:val="000000" w:themeColor="text1"/>
          <w:sz w:val="20"/>
          <w:szCs w:val="20"/>
        </w:rPr>
        <w:t>In the case of my employment with SNAICC ceasing, return all organisational documents and property. This includes, but is not limited to, tools of trade and copies of any organisational policies and procedures.</w:t>
      </w:r>
    </w:p>
    <w:p w14:paraId="083362F3" w14:textId="62F7646D" w:rsidR="008A7852" w:rsidRPr="008A7852" w:rsidRDefault="008A7852" w:rsidP="008A7852">
      <w:pPr>
        <w:pStyle w:val="ListParagraph"/>
        <w:numPr>
          <w:ilvl w:val="0"/>
          <w:numId w:val="8"/>
        </w:numPr>
        <w:rPr>
          <w:color w:val="000000" w:themeColor="text1"/>
          <w:sz w:val="20"/>
          <w:szCs w:val="20"/>
        </w:rPr>
      </w:pPr>
      <w:r w:rsidRPr="008A7852">
        <w:rPr>
          <w:color w:val="000000" w:themeColor="text1"/>
          <w:sz w:val="20"/>
          <w:szCs w:val="20"/>
        </w:rPr>
        <w:t xml:space="preserve">Ensure that private information is collected and stored in a safe, </w:t>
      </w:r>
      <w:proofErr w:type="gramStart"/>
      <w:r w:rsidRPr="008A7852">
        <w:rPr>
          <w:color w:val="000000" w:themeColor="text1"/>
          <w:sz w:val="20"/>
          <w:szCs w:val="20"/>
        </w:rPr>
        <w:t>secure</w:t>
      </w:r>
      <w:proofErr w:type="gramEnd"/>
      <w:r w:rsidRPr="008A7852">
        <w:rPr>
          <w:color w:val="000000" w:themeColor="text1"/>
          <w:sz w:val="20"/>
          <w:szCs w:val="20"/>
        </w:rPr>
        <w:t xml:space="preserve"> and confidential manner.</w:t>
      </w:r>
    </w:p>
    <w:p w14:paraId="3667B5CE" w14:textId="1DBF323A" w:rsidR="008A7852" w:rsidRPr="008A7852" w:rsidRDefault="008A7852" w:rsidP="008A7852">
      <w:pPr>
        <w:pStyle w:val="ListParagraph"/>
        <w:numPr>
          <w:ilvl w:val="0"/>
          <w:numId w:val="8"/>
        </w:numPr>
        <w:rPr>
          <w:color w:val="000000" w:themeColor="text1"/>
          <w:sz w:val="20"/>
          <w:szCs w:val="20"/>
        </w:rPr>
      </w:pPr>
      <w:r w:rsidRPr="008A7852">
        <w:rPr>
          <w:color w:val="000000" w:themeColor="text1"/>
          <w:sz w:val="20"/>
          <w:szCs w:val="20"/>
        </w:rPr>
        <w:t xml:space="preserve">Will ensure access to private and confidential information is limited only to those people necessary, who require the information in order to perform their </w:t>
      </w:r>
      <w:proofErr w:type="gramStart"/>
      <w:r w:rsidRPr="008A7852">
        <w:rPr>
          <w:color w:val="000000" w:themeColor="text1"/>
          <w:sz w:val="20"/>
          <w:szCs w:val="20"/>
        </w:rPr>
        <w:t>duties</w:t>
      </w:r>
      <w:proofErr w:type="gramEnd"/>
    </w:p>
    <w:p w14:paraId="43B67C26" w14:textId="32EFF920" w:rsidR="008A7852" w:rsidRPr="008A7852" w:rsidRDefault="008A7852" w:rsidP="008A7852">
      <w:pPr>
        <w:pStyle w:val="ListParagraph"/>
        <w:numPr>
          <w:ilvl w:val="0"/>
          <w:numId w:val="8"/>
        </w:numPr>
        <w:rPr>
          <w:color w:val="000000" w:themeColor="text1"/>
          <w:sz w:val="20"/>
          <w:szCs w:val="20"/>
        </w:rPr>
      </w:pPr>
      <w:r w:rsidRPr="008A7852">
        <w:rPr>
          <w:color w:val="000000" w:themeColor="text1"/>
          <w:sz w:val="20"/>
          <w:szCs w:val="20"/>
        </w:rPr>
        <w:t>Will use or disclose information only for the primary purpose for which the information was collected. When information is to be used or disclosed for other than the primary purpose for which it was collected, consent will be obtained wherever practicable.</w:t>
      </w:r>
    </w:p>
    <w:p w14:paraId="4AC58F40" w14:textId="6C3C15B7" w:rsidR="008A7852" w:rsidRPr="008A7852" w:rsidRDefault="008A7852" w:rsidP="008A7852">
      <w:pPr>
        <w:pStyle w:val="ListParagraph"/>
        <w:numPr>
          <w:ilvl w:val="0"/>
          <w:numId w:val="8"/>
        </w:numPr>
        <w:rPr>
          <w:color w:val="000000" w:themeColor="text1"/>
          <w:sz w:val="20"/>
          <w:szCs w:val="20"/>
        </w:rPr>
      </w:pPr>
      <w:r w:rsidRPr="008A7852">
        <w:rPr>
          <w:color w:val="000000" w:themeColor="text1"/>
          <w:sz w:val="20"/>
          <w:szCs w:val="20"/>
        </w:rPr>
        <w:t>Ensure personal information held by SNAICC is accurate, by advising SNAICC of any changes to my personal information.</w:t>
      </w:r>
    </w:p>
    <w:p w14:paraId="6F85233A" w14:textId="77777777" w:rsidR="008A7852" w:rsidRDefault="008A7852" w:rsidP="008A7852">
      <w:pPr>
        <w:rPr>
          <w:color w:val="000000" w:themeColor="text1"/>
          <w:sz w:val="20"/>
          <w:szCs w:val="20"/>
        </w:rPr>
      </w:pPr>
    </w:p>
    <w:p w14:paraId="223C3024" w14:textId="30E0DB2F" w:rsidR="008A7852" w:rsidRPr="00F95A81" w:rsidRDefault="008A7852" w:rsidP="008A7852">
      <w:pPr>
        <w:rPr>
          <w:b/>
          <w:color w:val="000000" w:themeColor="text1"/>
          <w:sz w:val="20"/>
          <w:szCs w:val="20"/>
        </w:rPr>
      </w:pPr>
      <w:r w:rsidRPr="00F95A81">
        <w:rPr>
          <w:b/>
          <w:color w:val="000000" w:themeColor="text1"/>
          <w:sz w:val="20"/>
          <w:szCs w:val="20"/>
        </w:rPr>
        <w:t xml:space="preserve">Name: </w:t>
      </w:r>
    </w:p>
    <w:p w14:paraId="14397FA0" w14:textId="77777777" w:rsidR="008A7852" w:rsidRPr="00F95A81" w:rsidRDefault="008A7852" w:rsidP="008A7852">
      <w:pPr>
        <w:rPr>
          <w:b/>
          <w:color w:val="000000" w:themeColor="text1"/>
          <w:sz w:val="20"/>
          <w:szCs w:val="20"/>
        </w:rPr>
      </w:pPr>
    </w:p>
    <w:p w14:paraId="1815751A" w14:textId="4BD1C4C2" w:rsidR="008A7852" w:rsidRPr="00F95A81" w:rsidRDefault="008A7852" w:rsidP="008A7852">
      <w:pPr>
        <w:rPr>
          <w:b/>
          <w:color w:val="000000" w:themeColor="text1"/>
          <w:sz w:val="20"/>
          <w:szCs w:val="20"/>
        </w:rPr>
      </w:pPr>
      <w:r w:rsidRPr="00F95A81">
        <w:rPr>
          <w:b/>
          <w:color w:val="000000" w:themeColor="text1"/>
          <w:sz w:val="20"/>
          <w:szCs w:val="20"/>
        </w:rPr>
        <w:t>Date:</w:t>
      </w:r>
      <w:r w:rsidR="007524D7">
        <w:rPr>
          <w:b/>
          <w:color w:val="000000" w:themeColor="text1"/>
          <w:sz w:val="20"/>
          <w:szCs w:val="20"/>
        </w:rPr>
        <w:t xml:space="preserve"> </w:t>
      </w:r>
    </w:p>
    <w:p w14:paraId="438303E7" w14:textId="77777777" w:rsidR="008A7852" w:rsidRPr="00F95A81" w:rsidRDefault="008A7852" w:rsidP="008A7852">
      <w:pPr>
        <w:rPr>
          <w:b/>
          <w:color w:val="000000" w:themeColor="text1"/>
          <w:sz w:val="20"/>
          <w:szCs w:val="20"/>
        </w:rPr>
      </w:pPr>
    </w:p>
    <w:p w14:paraId="0A3A1AAD" w14:textId="77777777" w:rsidR="008A7852" w:rsidRPr="00F95A81" w:rsidRDefault="008A7852" w:rsidP="008A7852">
      <w:pPr>
        <w:rPr>
          <w:b/>
          <w:color w:val="000000" w:themeColor="text1"/>
          <w:sz w:val="20"/>
          <w:szCs w:val="20"/>
        </w:rPr>
      </w:pPr>
      <w:r w:rsidRPr="00F95A81">
        <w:rPr>
          <w:b/>
          <w:color w:val="000000" w:themeColor="text1"/>
          <w:sz w:val="20"/>
          <w:szCs w:val="20"/>
        </w:rPr>
        <w:t>Signature:</w:t>
      </w:r>
    </w:p>
    <w:p w14:paraId="61A56C64" w14:textId="77777777" w:rsidR="008A7852" w:rsidRPr="008A7852" w:rsidRDefault="008A7852" w:rsidP="008A7852">
      <w:pPr>
        <w:rPr>
          <w:color w:val="000000" w:themeColor="text1"/>
          <w:sz w:val="20"/>
          <w:szCs w:val="20"/>
        </w:rPr>
      </w:pPr>
    </w:p>
    <w:p w14:paraId="12963F55" w14:textId="77777777" w:rsidR="008A7852" w:rsidRPr="008A7852" w:rsidRDefault="008A7852" w:rsidP="008A7852">
      <w:pPr>
        <w:rPr>
          <w:sz w:val="20"/>
          <w:szCs w:val="20"/>
        </w:rPr>
      </w:pPr>
    </w:p>
    <w:sectPr w:rsidR="008A7852" w:rsidRPr="008A7852" w:rsidSect="008C6478">
      <w:footerReference w:type="default" r:id="rId10"/>
      <w:headerReference w:type="first" r:id="rId11"/>
      <w:footerReference w:type="first" r:id="rId12"/>
      <w:pgSz w:w="12240" w:h="15840"/>
      <w:pgMar w:top="1440" w:right="1134" w:bottom="1135"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8A1B1" w14:textId="77777777" w:rsidR="00F1739B" w:rsidRDefault="00F1739B" w:rsidP="00F26D9F">
      <w:pPr>
        <w:spacing w:after="0" w:line="240" w:lineRule="auto"/>
      </w:pPr>
      <w:r>
        <w:separator/>
      </w:r>
    </w:p>
  </w:endnote>
  <w:endnote w:type="continuationSeparator" w:id="0">
    <w:p w14:paraId="3620701E" w14:textId="77777777" w:rsidR="00F1739B" w:rsidRDefault="00F1739B" w:rsidP="00F26D9F">
      <w:pPr>
        <w:spacing w:after="0" w:line="240" w:lineRule="auto"/>
      </w:pPr>
      <w:r>
        <w:continuationSeparator/>
      </w:r>
    </w:p>
  </w:endnote>
  <w:endnote w:type="continuationNotice" w:id="1">
    <w:p w14:paraId="069F8179" w14:textId="77777777" w:rsidR="00F1739B" w:rsidRDefault="00F173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altName w:val="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tblInd w:w="-318" w:type="dxa"/>
      <w:tblLook w:val="04A0" w:firstRow="1" w:lastRow="0" w:firstColumn="1" w:lastColumn="0" w:noHBand="0" w:noVBand="1"/>
    </w:tblPr>
    <w:tblGrid>
      <w:gridCol w:w="993"/>
      <w:gridCol w:w="1701"/>
      <w:gridCol w:w="3544"/>
      <w:gridCol w:w="2126"/>
      <w:gridCol w:w="2410"/>
    </w:tblGrid>
    <w:tr w:rsidR="008C58E5" w:rsidRPr="00497E09" w14:paraId="7EDB51CB" w14:textId="77777777" w:rsidTr="008823A9">
      <w:trPr>
        <w:trHeight w:val="411"/>
      </w:trPr>
      <w:tc>
        <w:tcPr>
          <w:tcW w:w="993" w:type="dxa"/>
          <w:tcBorders>
            <w:bottom w:val="single" w:sz="4" w:space="0" w:color="auto"/>
          </w:tcBorders>
        </w:tcPr>
        <w:p w14:paraId="702E9FA4" w14:textId="77777777" w:rsidR="008C58E5" w:rsidRPr="00497E09" w:rsidRDefault="008C58E5" w:rsidP="008823A9">
          <w:pPr>
            <w:rPr>
              <w:rFonts w:ascii="Century Gothic" w:hAnsi="Century Gothic" w:cs="Arial"/>
              <w:sz w:val="14"/>
              <w:szCs w:val="14"/>
            </w:rPr>
          </w:pPr>
          <w:r w:rsidRPr="00C14988">
            <w:rPr>
              <w:rFonts w:ascii="Century Gothic" w:hAnsi="Century Gothic" w:cs="Arial"/>
              <w:b/>
              <w:sz w:val="14"/>
              <w:szCs w:val="14"/>
            </w:rPr>
            <w:t>Version</w:t>
          </w:r>
          <w:r>
            <w:rPr>
              <w:rFonts w:ascii="Century Gothic" w:hAnsi="Century Gothic" w:cs="Arial"/>
              <w:b/>
              <w:sz w:val="14"/>
              <w:szCs w:val="14"/>
            </w:rPr>
            <w:t>:</w:t>
          </w:r>
          <w:r w:rsidRPr="00497E09">
            <w:rPr>
              <w:rFonts w:ascii="Century Gothic" w:hAnsi="Century Gothic" w:cs="Arial"/>
              <w:sz w:val="14"/>
              <w:szCs w:val="14"/>
            </w:rPr>
            <w:t xml:space="preserve"> 1.0</w:t>
          </w:r>
        </w:p>
      </w:tc>
      <w:tc>
        <w:tcPr>
          <w:tcW w:w="1701" w:type="dxa"/>
          <w:tcBorders>
            <w:bottom w:val="single" w:sz="4" w:space="0" w:color="auto"/>
          </w:tcBorders>
        </w:tcPr>
        <w:p w14:paraId="47AF3AD6" w14:textId="06E90508" w:rsidR="008C58E5" w:rsidRPr="00497E09" w:rsidRDefault="008C58E5" w:rsidP="008823A9">
          <w:pPr>
            <w:rPr>
              <w:rFonts w:ascii="Century Gothic" w:hAnsi="Century Gothic" w:cs="Arial"/>
              <w:b/>
              <w:sz w:val="14"/>
              <w:szCs w:val="14"/>
            </w:rPr>
          </w:pPr>
          <w:r w:rsidRPr="00497E09">
            <w:rPr>
              <w:rFonts w:ascii="Century Gothic" w:hAnsi="Century Gothic" w:cs="Arial"/>
              <w:b/>
              <w:sz w:val="14"/>
              <w:szCs w:val="14"/>
            </w:rPr>
            <w:t>Date:</w:t>
          </w:r>
          <w:r>
            <w:rPr>
              <w:rFonts w:ascii="Century Gothic" w:hAnsi="Century Gothic" w:cs="Arial"/>
              <w:b/>
              <w:sz w:val="14"/>
              <w:szCs w:val="14"/>
            </w:rPr>
            <w:t xml:space="preserve"> 30</w:t>
          </w:r>
          <w:r w:rsidRPr="00497E09">
            <w:rPr>
              <w:rFonts w:ascii="Century Gothic" w:hAnsi="Century Gothic" w:cs="Arial"/>
              <w:b/>
              <w:sz w:val="14"/>
              <w:szCs w:val="14"/>
              <w:vertAlign w:val="superscript"/>
            </w:rPr>
            <w:t>th</w:t>
          </w:r>
          <w:r>
            <w:rPr>
              <w:rFonts w:ascii="Century Gothic" w:hAnsi="Century Gothic" w:cs="Arial"/>
              <w:b/>
              <w:sz w:val="14"/>
              <w:szCs w:val="14"/>
            </w:rPr>
            <w:t xml:space="preserve"> May 2017</w:t>
          </w:r>
        </w:p>
      </w:tc>
      <w:tc>
        <w:tcPr>
          <w:tcW w:w="3544" w:type="dxa"/>
          <w:tcBorders>
            <w:bottom w:val="single" w:sz="4" w:space="0" w:color="auto"/>
          </w:tcBorders>
        </w:tcPr>
        <w:p w14:paraId="2870EFA5" w14:textId="3AEF23EE" w:rsidR="008C58E5" w:rsidRPr="00497E09" w:rsidRDefault="008C58E5" w:rsidP="00A869E8">
          <w:pPr>
            <w:rPr>
              <w:rFonts w:ascii="Century Gothic" w:hAnsi="Century Gothic" w:cs="Arial"/>
              <w:sz w:val="14"/>
              <w:szCs w:val="14"/>
            </w:rPr>
          </w:pPr>
          <w:r w:rsidRPr="00497E09">
            <w:rPr>
              <w:rFonts w:ascii="Century Gothic" w:hAnsi="Century Gothic" w:cs="Arial"/>
              <w:b/>
              <w:sz w:val="14"/>
              <w:szCs w:val="14"/>
            </w:rPr>
            <w:t>Policy:</w:t>
          </w:r>
          <w:r w:rsidRPr="00497E09">
            <w:rPr>
              <w:rFonts w:ascii="Century Gothic" w:hAnsi="Century Gothic" w:cs="Arial"/>
              <w:sz w:val="14"/>
              <w:szCs w:val="14"/>
            </w:rPr>
            <w:t xml:space="preserve"> </w:t>
          </w:r>
          <w:r>
            <w:rPr>
              <w:rFonts w:ascii="Century Gothic" w:hAnsi="Century Gothic" w:cs="Arial"/>
              <w:sz w:val="14"/>
              <w:szCs w:val="14"/>
            </w:rPr>
            <w:t>Confidentiality and Privacy</w:t>
          </w:r>
        </w:p>
      </w:tc>
      <w:tc>
        <w:tcPr>
          <w:tcW w:w="2126" w:type="dxa"/>
          <w:tcBorders>
            <w:bottom w:val="single" w:sz="4" w:space="0" w:color="auto"/>
          </w:tcBorders>
        </w:tcPr>
        <w:p w14:paraId="0FA666DC" w14:textId="77777777" w:rsidR="008C58E5" w:rsidRPr="00497E09" w:rsidRDefault="008C58E5" w:rsidP="008823A9">
          <w:pPr>
            <w:rPr>
              <w:rFonts w:ascii="Century Gothic" w:hAnsi="Century Gothic" w:cs="Arial"/>
              <w:b/>
              <w:sz w:val="14"/>
              <w:szCs w:val="14"/>
            </w:rPr>
          </w:pPr>
          <w:r w:rsidRPr="00497E09">
            <w:rPr>
              <w:rFonts w:ascii="Century Gothic" w:hAnsi="Century Gothic" w:cs="Arial"/>
              <w:b/>
              <w:sz w:val="14"/>
              <w:szCs w:val="14"/>
            </w:rPr>
            <w:t>Review Date: 30</w:t>
          </w:r>
          <w:r w:rsidRPr="00497E09">
            <w:rPr>
              <w:rFonts w:ascii="Century Gothic" w:hAnsi="Century Gothic" w:cs="Arial"/>
              <w:b/>
              <w:sz w:val="14"/>
              <w:szCs w:val="14"/>
              <w:vertAlign w:val="superscript"/>
            </w:rPr>
            <w:t>th</w:t>
          </w:r>
          <w:r w:rsidRPr="00497E09">
            <w:rPr>
              <w:rFonts w:ascii="Century Gothic" w:hAnsi="Century Gothic" w:cs="Arial"/>
              <w:b/>
              <w:sz w:val="14"/>
              <w:szCs w:val="14"/>
            </w:rPr>
            <w:t xml:space="preserve"> June 2019</w:t>
          </w:r>
        </w:p>
      </w:tc>
      <w:tc>
        <w:tcPr>
          <w:tcW w:w="2410" w:type="dxa"/>
          <w:tcBorders>
            <w:bottom w:val="single" w:sz="4" w:space="0" w:color="auto"/>
          </w:tcBorders>
        </w:tcPr>
        <w:p w14:paraId="7DC4B832" w14:textId="77777777" w:rsidR="008C58E5" w:rsidRPr="00497E09" w:rsidRDefault="008C58E5" w:rsidP="008823A9">
          <w:pPr>
            <w:rPr>
              <w:rFonts w:ascii="Century Gothic" w:hAnsi="Century Gothic" w:cs="Arial"/>
              <w:sz w:val="14"/>
              <w:szCs w:val="14"/>
            </w:rPr>
          </w:pPr>
          <w:r w:rsidRPr="00C14988">
            <w:rPr>
              <w:rFonts w:ascii="Century Gothic" w:hAnsi="Century Gothic" w:cs="Arial"/>
              <w:b/>
              <w:sz w:val="14"/>
              <w:szCs w:val="14"/>
            </w:rPr>
            <w:t>Authorised by:</w:t>
          </w:r>
          <w:r w:rsidRPr="00497E09">
            <w:rPr>
              <w:rFonts w:ascii="Century Gothic" w:hAnsi="Century Gothic" w:cs="Arial"/>
              <w:sz w:val="14"/>
              <w:szCs w:val="14"/>
            </w:rPr>
            <w:t xml:space="preserve"> </w:t>
          </w:r>
          <w:r w:rsidRPr="00C14988">
            <w:rPr>
              <w:rFonts w:ascii="Century Gothic" w:hAnsi="Century Gothic" w:cs="Arial"/>
              <w:sz w:val="14"/>
              <w:szCs w:val="14"/>
            </w:rPr>
            <w:t>SNAICC Board</w:t>
          </w:r>
        </w:p>
      </w:tc>
    </w:tr>
    <w:tr w:rsidR="008C58E5" w:rsidRPr="00B47ED4" w14:paraId="56C9F2B8" w14:textId="77777777" w:rsidTr="008823A9">
      <w:tc>
        <w:tcPr>
          <w:tcW w:w="10774" w:type="dxa"/>
          <w:gridSpan w:val="5"/>
          <w:tcBorders>
            <w:top w:val="single" w:sz="4" w:space="0" w:color="auto"/>
            <w:left w:val="nil"/>
            <w:bottom w:val="nil"/>
            <w:right w:val="nil"/>
          </w:tcBorders>
        </w:tcPr>
        <w:p w14:paraId="3EDDCDDC" w14:textId="77777777" w:rsidR="008C58E5" w:rsidRPr="00497E09" w:rsidRDefault="008C58E5" w:rsidP="008823A9">
          <w:pPr>
            <w:pStyle w:val="Footer"/>
            <w:jc w:val="center"/>
            <w:rPr>
              <w:rFonts w:ascii="Century Gothic" w:hAnsi="Century Gothic"/>
              <w:sz w:val="14"/>
              <w:szCs w:val="14"/>
            </w:rPr>
          </w:pPr>
          <w:r w:rsidRPr="00497E09">
            <w:rPr>
              <w:rFonts w:ascii="Century Gothic" w:hAnsi="Century Gothic"/>
              <w:sz w:val="14"/>
              <w:szCs w:val="14"/>
            </w:rPr>
            <w:t xml:space="preserve">The information contained herein this document is the property of </w:t>
          </w:r>
          <w:r w:rsidRPr="00497E09">
            <w:rPr>
              <w:rFonts w:ascii="Century Gothic" w:hAnsi="Century Gothic"/>
              <w:b/>
              <w:sz w:val="14"/>
              <w:szCs w:val="14"/>
            </w:rPr>
            <w:t>SNAICC</w:t>
          </w:r>
          <w:r w:rsidRPr="00497E09">
            <w:rPr>
              <w:rFonts w:ascii="Century Gothic" w:hAnsi="Century Gothic"/>
              <w:sz w:val="14"/>
              <w:szCs w:val="14"/>
            </w:rPr>
            <w:t>.</w:t>
          </w:r>
        </w:p>
        <w:p w14:paraId="5E2F472A" w14:textId="77777777" w:rsidR="008C58E5" w:rsidRPr="00B47ED4" w:rsidRDefault="008C58E5" w:rsidP="008823A9">
          <w:pPr>
            <w:pStyle w:val="Footer"/>
            <w:jc w:val="center"/>
            <w:rPr>
              <w:rFonts w:ascii="Century Gothic" w:hAnsi="Century Gothic"/>
              <w:sz w:val="16"/>
              <w:szCs w:val="16"/>
            </w:rPr>
          </w:pPr>
          <w:r w:rsidRPr="00497E09">
            <w:rPr>
              <w:rFonts w:ascii="Century Gothic" w:hAnsi="Century Gothic"/>
              <w:sz w:val="14"/>
              <w:szCs w:val="14"/>
            </w:rPr>
            <w:t>Unauthorised disclosure to the public is prohibited.</w:t>
          </w:r>
        </w:p>
      </w:tc>
    </w:tr>
  </w:tbl>
  <w:p w14:paraId="50F2B11C" w14:textId="77777777" w:rsidR="008C58E5" w:rsidRDefault="008C58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tblInd w:w="-318" w:type="dxa"/>
      <w:tblLook w:val="04A0" w:firstRow="1" w:lastRow="0" w:firstColumn="1" w:lastColumn="0" w:noHBand="0" w:noVBand="1"/>
    </w:tblPr>
    <w:tblGrid>
      <w:gridCol w:w="993"/>
      <w:gridCol w:w="1701"/>
      <w:gridCol w:w="3544"/>
      <w:gridCol w:w="2126"/>
      <w:gridCol w:w="2410"/>
    </w:tblGrid>
    <w:tr w:rsidR="008C58E5" w:rsidRPr="00497E09" w14:paraId="6275F92D" w14:textId="77777777" w:rsidTr="002413A0">
      <w:trPr>
        <w:trHeight w:val="411"/>
      </w:trPr>
      <w:tc>
        <w:tcPr>
          <w:tcW w:w="993" w:type="dxa"/>
          <w:tcBorders>
            <w:bottom w:val="single" w:sz="4" w:space="0" w:color="auto"/>
          </w:tcBorders>
        </w:tcPr>
        <w:p w14:paraId="7F0A992B" w14:textId="77777777" w:rsidR="008C58E5" w:rsidRPr="00497E09" w:rsidRDefault="008C58E5" w:rsidP="0028179C">
          <w:pPr>
            <w:rPr>
              <w:rFonts w:ascii="Century Gothic" w:hAnsi="Century Gothic" w:cs="Arial"/>
              <w:sz w:val="14"/>
              <w:szCs w:val="14"/>
            </w:rPr>
          </w:pPr>
          <w:r w:rsidRPr="00C14988">
            <w:rPr>
              <w:rFonts w:ascii="Century Gothic" w:hAnsi="Century Gothic" w:cs="Arial"/>
              <w:b/>
              <w:sz w:val="14"/>
              <w:szCs w:val="14"/>
            </w:rPr>
            <w:t>Version</w:t>
          </w:r>
          <w:r>
            <w:rPr>
              <w:rFonts w:ascii="Century Gothic" w:hAnsi="Century Gothic" w:cs="Arial"/>
              <w:b/>
              <w:sz w:val="14"/>
              <w:szCs w:val="14"/>
            </w:rPr>
            <w:t>:</w:t>
          </w:r>
          <w:r w:rsidRPr="00497E09">
            <w:rPr>
              <w:rFonts w:ascii="Century Gothic" w:hAnsi="Century Gothic" w:cs="Arial"/>
              <w:sz w:val="14"/>
              <w:szCs w:val="14"/>
            </w:rPr>
            <w:t xml:space="preserve"> 1.0</w:t>
          </w:r>
        </w:p>
      </w:tc>
      <w:tc>
        <w:tcPr>
          <w:tcW w:w="1701" w:type="dxa"/>
          <w:tcBorders>
            <w:bottom w:val="single" w:sz="4" w:space="0" w:color="auto"/>
          </w:tcBorders>
        </w:tcPr>
        <w:p w14:paraId="54A310F0" w14:textId="479A6932" w:rsidR="008C58E5" w:rsidRPr="00497E09" w:rsidRDefault="008C58E5" w:rsidP="0028179C">
          <w:pPr>
            <w:rPr>
              <w:rFonts w:ascii="Century Gothic" w:hAnsi="Century Gothic" w:cs="Arial"/>
              <w:b/>
              <w:sz w:val="14"/>
              <w:szCs w:val="14"/>
            </w:rPr>
          </w:pPr>
          <w:r w:rsidRPr="00497E09">
            <w:rPr>
              <w:rFonts w:ascii="Century Gothic" w:hAnsi="Century Gothic" w:cs="Arial"/>
              <w:b/>
              <w:sz w:val="14"/>
              <w:szCs w:val="14"/>
            </w:rPr>
            <w:t>Date:</w:t>
          </w:r>
          <w:r>
            <w:rPr>
              <w:rFonts w:ascii="Century Gothic" w:hAnsi="Century Gothic" w:cs="Arial"/>
              <w:b/>
              <w:sz w:val="14"/>
              <w:szCs w:val="14"/>
            </w:rPr>
            <w:t xml:space="preserve"> 30</w:t>
          </w:r>
          <w:r w:rsidRPr="00497E09">
            <w:rPr>
              <w:rFonts w:ascii="Century Gothic" w:hAnsi="Century Gothic" w:cs="Arial"/>
              <w:b/>
              <w:sz w:val="14"/>
              <w:szCs w:val="14"/>
              <w:vertAlign w:val="superscript"/>
            </w:rPr>
            <w:t>th</w:t>
          </w:r>
          <w:r>
            <w:rPr>
              <w:rFonts w:ascii="Century Gothic" w:hAnsi="Century Gothic" w:cs="Arial"/>
              <w:b/>
              <w:sz w:val="14"/>
              <w:szCs w:val="14"/>
            </w:rPr>
            <w:t xml:space="preserve"> May 2017</w:t>
          </w:r>
        </w:p>
      </w:tc>
      <w:tc>
        <w:tcPr>
          <w:tcW w:w="3544" w:type="dxa"/>
          <w:tcBorders>
            <w:bottom w:val="single" w:sz="4" w:space="0" w:color="auto"/>
          </w:tcBorders>
        </w:tcPr>
        <w:p w14:paraId="0ECDAD05" w14:textId="6E645A66" w:rsidR="008C58E5" w:rsidRPr="00497E09" w:rsidRDefault="008C58E5" w:rsidP="00D903AE">
          <w:pPr>
            <w:rPr>
              <w:rFonts w:ascii="Century Gothic" w:hAnsi="Century Gothic" w:cs="Arial"/>
              <w:sz w:val="14"/>
              <w:szCs w:val="14"/>
            </w:rPr>
          </w:pPr>
          <w:r w:rsidRPr="00497E09">
            <w:rPr>
              <w:rFonts w:ascii="Century Gothic" w:hAnsi="Century Gothic" w:cs="Arial"/>
              <w:b/>
              <w:sz w:val="14"/>
              <w:szCs w:val="14"/>
            </w:rPr>
            <w:t>Policy:</w:t>
          </w:r>
          <w:r w:rsidRPr="00497E09">
            <w:rPr>
              <w:rFonts w:ascii="Century Gothic" w:hAnsi="Century Gothic" w:cs="Arial"/>
              <w:sz w:val="14"/>
              <w:szCs w:val="14"/>
            </w:rPr>
            <w:t xml:space="preserve"> </w:t>
          </w:r>
          <w:r>
            <w:rPr>
              <w:rFonts w:ascii="Century Gothic" w:hAnsi="Century Gothic" w:cs="Arial"/>
              <w:sz w:val="14"/>
              <w:szCs w:val="14"/>
            </w:rPr>
            <w:t>Confidentiality and Privacy</w:t>
          </w:r>
        </w:p>
      </w:tc>
      <w:tc>
        <w:tcPr>
          <w:tcW w:w="2126" w:type="dxa"/>
          <w:tcBorders>
            <w:bottom w:val="single" w:sz="4" w:space="0" w:color="auto"/>
          </w:tcBorders>
        </w:tcPr>
        <w:p w14:paraId="03734687" w14:textId="77777777" w:rsidR="008C58E5" w:rsidRPr="00497E09" w:rsidRDefault="008C58E5" w:rsidP="0028179C">
          <w:pPr>
            <w:rPr>
              <w:rFonts w:ascii="Century Gothic" w:hAnsi="Century Gothic" w:cs="Arial"/>
              <w:b/>
              <w:sz w:val="14"/>
              <w:szCs w:val="14"/>
            </w:rPr>
          </w:pPr>
          <w:r w:rsidRPr="00497E09">
            <w:rPr>
              <w:rFonts w:ascii="Century Gothic" w:hAnsi="Century Gothic" w:cs="Arial"/>
              <w:b/>
              <w:sz w:val="14"/>
              <w:szCs w:val="14"/>
            </w:rPr>
            <w:t>Review Date: 30</w:t>
          </w:r>
          <w:r w:rsidRPr="00497E09">
            <w:rPr>
              <w:rFonts w:ascii="Century Gothic" w:hAnsi="Century Gothic" w:cs="Arial"/>
              <w:b/>
              <w:sz w:val="14"/>
              <w:szCs w:val="14"/>
              <w:vertAlign w:val="superscript"/>
            </w:rPr>
            <w:t>th</w:t>
          </w:r>
          <w:r w:rsidRPr="00497E09">
            <w:rPr>
              <w:rFonts w:ascii="Century Gothic" w:hAnsi="Century Gothic" w:cs="Arial"/>
              <w:b/>
              <w:sz w:val="14"/>
              <w:szCs w:val="14"/>
            </w:rPr>
            <w:t xml:space="preserve"> June 2019</w:t>
          </w:r>
        </w:p>
      </w:tc>
      <w:tc>
        <w:tcPr>
          <w:tcW w:w="2410" w:type="dxa"/>
          <w:tcBorders>
            <w:bottom w:val="single" w:sz="4" w:space="0" w:color="auto"/>
          </w:tcBorders>
        </w:tcPr>
        <w:p w14:paraId="786554DF" w14:textId="77777777" w:rsidR="008C58E5" w:rsidRPr="00497E09" w:rsidRDefault="008C58E5" w:rsidP="0028179C">
          <w:pPr>
            <w:rPr>
              <w:rFonts w:ascii="Century Gothic" w:hAnsi="Century Gothic" w:cs="Arial"/>
              <w:sz w:val="14"/>
              <w:szCs w:val="14"/>
            </w:rPr>
          </w:pPr>
          <w:r w:rsidRPr="00C14988">
            <w:rPr>
              <w:rFonts w:ascii="Century Gothic" w:hAnsi="Century Gothic" w:cs="Arial"/>
              <w:b/>
              <w:sz w:val="14"/>
              <w:szCs w:val="14"/>
            </w:rPr>
            <w:t>Authorised by:</w:t>
          </w:r>
          <w:r w:rsidRPr="00497E09">
            <w:rPr>
              <w:rFonts w:ascii="Century Gothic" w:hAnsi="Century Gothic" w:cs="Arial"/>
              <w:sz w:val="14"/>
              <w:szCs w:val="14"/>
            </w:rPr>
            <w:t xml:space="preserve"> </w:t>
          </w:r>
          <w:r w:rsidRPr="00C14988">
            <w:rPr>
              <w:rFonts w:ascii="Century Gothic" w:hAnsi="Century Gothic" w:cs="Arial"/>
              <w:sz w:val="14"/>
              <w:szCs w:val="14"/>
            </w:rPr>
            <w:t>SNAICC Board</w:t>
          </w:r>
        </w:p>
      </w:tc>
    </w:tr>
    <w:tr w:rsidR="008C58E5" w:rsidRPr="00B47ED4" w14:paraId="5A588AA4" w14:textId="77777777" w:rsidTr="0028179C">
      <w:tc>
        <w:tcPr>
          <w:tcW w:w="10774" w:type="dxa"/>
          <w:gridSpan w:val="5"/>
          <w:tcBorders>
            <w:top w:val="single" w:sz="4" w:space="0" w:color="auto"/>
            <w:left w:val="nil"/>
            <w:bottom w:val="nil"/>
            <w:right w:val="nil"/>
          </w:tcBorders>
        </w:tcPr>
        <w:p w14:paraId="62E53173" w14:textId="77777777" w:rsidR="008C58E5" w:rsidRPr="00497E09" w:rsidRDefault="008C58E5" w:rsidP="0028179C">
          <w:pPr>
            <w:pStyle w:val="Footer"/>
            <w:jc w:val="center"/>
            <w:rPr>
              <w:rFonts w:ascii="Century Gothic" w:hAnsi="Century Gothic"/>
              <w:sz w:val="14"/>
              <w:szCs w:val="14"/>
            </w:rPr>
          </w:pPr>
          <w:r w:rsidRPr="00497E09">
            <w:rPr>
              <w:rFonts w:ascii="Century Gothic" w:hAnsi="Century Gothic"/>
              <w:sz w:val="14"/>
              <w:szCs w:val="14"/>
            </w:rPr>
            <w:t xml:space="preserve">The information contained herein this document is the property of </w:t>
          </w:r>
          <w:r w:rsidRPr="00497E09">
            <w:rPr>
              <w:rFonts w:ascii="Century Gothic" w:hAnsi="Century Gothic"/>
              <w:b/>
              <w:sz w:val="14"/>
              <w:szCs w:val="14"/>
            </w:rPr>
            <w:t>SNAICC</w:t>
          </w:r>
          <w:r w:rsidRPr="00497E09">
            <w:rPr>
              <w:rFonts w:ascii="Century Gothic" w:hAnsi="Century Gothic"/>
              <w:sz w:val="14"/>
              <w:szCs w:val="14"/>
            </w:rPr>
            <w:t>.</w:t>
          </w:r>
        </w:p>
        <w:p w14:paraId="0DA6FD85" w14:textId="77777777" w:rsidR="008C58E5" w:rsidRPr="00B47ED4" w:rsidRDefault="008C58E5" w:rsidP="0028179C">
          <w:pPr>
            <w:pStyle w:val="Footer"/>
            <w:jc w:val="center"/>
            <w:rPr>
              <w:rFonts w:ascii="Century Gothic" w:hAnsi="Century Gothic"/>
              <w:sz w:val="16"/>
              <w:szCs w:val="16"/>
            </w:rPr>
          </w:pPr>
          <w:r w:rsidRPr="00497E09">
            <w:rPr>
              <w:rFonts w:ascii="Century Gothic" w:hAnsi="Century Gothic"/>
              <w:sz w:val="14"/>
              <w:szCs w:val="14"/>
            </w:rPr>
            <w:t>Unauthorised disclosure to the public is prohibited.</w:t>
          </w:r>
        </w:p>
      </w:tc>
    </w:tr>
  </w:tbl>
  <w:p w14:paraId="51673289" w14:textId="77777777" w:rsidR="008C58E5" w:rsidRDefault="008C5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EA4F" w14:textId="77777777" w:rsidR="00F1739B" w:rsidRDefault="00F1739B" w:rsidP="00F26D9F">
      <w:pPr>
        <w:spacing w:after="0" w:line="240" w:lineRule="auto"/>
      </w:pPr>
      <w:r>
        <w:separator/>
      </w:r>
    </w:p>
  </w:footnote>
  <w:footnote w:type="continuationSeparator" w:id="0">
    <w:p w14:paraId="2B708726" w14:textId="77777777" w:rsidR="00F1739B" w:rsidRDefault="00F1739B" w:rsidP="00F26D9F">
      <w:pPr>
        <w:spacing w:after="0" w:line="240" w:lineRule="auto"/>
      </w:pPr>
      <w:r>
        <w:continuationSeparator/>
      </w:r>
    </w:p>
  </w:footnote>
  <w:footnote w:type="continuationNotice" w:id="1">
    <w:p w14:paraId="14EE7EA4" w14:textId="77777777" w:rsidR="00F1739B" w:rsidRDefault="00F173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5"/>
    </w:tblGrid>
    <w:tr w:rsidR="008C58E5" w14:paraId="38DC4A0E" w14:textId="77777777" w:rsidTr="00B47ED4">
      <w:trPr>
        <w:trHeight w:val="497"/>
        <w:jc w:val="center"/>
      </w:trPr>
      <w:tc>
        <w:tcPr>
          <w:tcW w:w="5975" w:type="dxa"/>
          <w:vMerge w:val="restart"/>
          <w:vAlign w:val="center"/>
        </w:tcPr>
        <w:p w14:paraId="4611EDCA" w14:textId="77777777" w:rsidR="008C58E5" w:rsidRPr="00B47ED4" w:rsidRDefault="008C58E5" w:rsidP="00B47ED4">
          <w:pPr>
            <w:jc w:val="center"/>
            <w:rPr>
              <w:rFonts w:ascii="Century Gothic" w:hAnsi="Century Gothic"/>
              <w:sz w:val="20"/>
              <w:szCs w:val="20"/>
            </w:rPr>
          </w:pPr>
          <w:r>
            <w:rPr>
              <w:noProof/>
              <w:sz w:val="16"/>
              <w:szCs w:val="16"/>
              <w:lang w:val="en-US"/>
            </w:rPr>
            <w:drawing>
              <wp:inline distT="0" distB="0" distL="0" distR="0" wp14:anchorId="618F1F0F" wp14:editId="4AA779CF">
                <wp:extent cx="1257300" cy="930257"/>
                <wp:effectExtent l="0" t="0" r="0" b="10160"/>
                <wp:docPr id="1" name="Picture 1" descr="Macintosh HD:Users:ma:Desktop:SNAICC (NVOC) Logo 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Desktop:SNAICC (NVOC) Logo CMYK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580" cy="930464"/>
                        </a:xfrm>
                        <a:prstGeom prst="rect">
                          <a:avLst/>
                        </a:prstGeom>
                        <a:noFill/>
                        <a:ln>
                          <a:noFill/>
                        </a:ln>
                      </pic:spPr>
                    </pic:pic>
                  </a:graphicData>
                </a:graphic>
              </wp:inline>
            </w:drawing>
          </w:r>
        </w:p>
      </w:tc>
    </w:tr>
    <w:tr w:rsidR="008C58E5" w14:paraId="253C389C" w14:textId="77777777" w:rsidTr="00B47ED4">
      <w:trPr>
        <w:trHeight w:val="497"/>
        <w:jc w:val="center"/>
      </w:trPr>
      <w:tc>
        <w:tcPr>
          <w:tcW w:w="5975" w:type="dxa"/>
          <w:vMerge/>
          <w:vAlign w:val="center"/>
        </w:tcPr>
        <w:p w14:paraId="7611D599" w14:textId="77777777" w:rsidR="008C58E5" w:rsidRPr="00B36FD3" w:rsidRDefault="008C58E5" w:rsidP="00B47ED4">
          <w:pPr>
            <w:jc w:val="center"/>
            <w:rPr>
              <w:rFonts w:ascii="Century Gothic" w:hAnsi="Century Gothic"/>
              <w:sz w:val="20"/>
              <w:szCs w:val="20"/>
            </w:rPr>
          </w:pPr>
        </w:p>
      </w:tc>
    </w:tr>
    <w:tr w:rsidR="008C58E5" w14:paraId="4BE83DED" w14:textId="77777777" w:rsidTr="00B47ED4">
      <w:trPr>
        <w:jc w:val="center"/>
      </w:trPr>
      <w:tc>
        <w:tcPr>
          <w:tcW w:w="5975" w:type="dxa"/>
        </w:tcPr>
        <w:p w14:paraId="12546D0D" w14:textId="3258640B" w:rsidR="008C58E5" w:rsidRPr="00B47ED4" w:rsidRDefault="008C58E5" w:rsidP="00B47ED4">
          <w:pPr>
            <w:pStyle w:val="Header"/>
            <w:jc w:val="center"/>
            <w:rPr>
              <w:b/>
              <w:sz w:val="24"/>
              <w:szCs w:val="24"/>
            </w:rPr>
          </w:pPr>
          <w:r>
            <w:rPr>
              <w:b/>
              <w:sz w:val="24"/>
              <w:szCs w:val="24"/>
            </w:rPr>
            <w:t>CONFIDENTIALITY AND PRIVACY</w:t>
          </w:r>
          <w:r w:rsidRPr="00B47ED4">
            <w:rPr>
              <w:b/>
              <w:sz w:val="24"/>
              <w:szCs w:val="24"/>
            </w:rPr>
            <w:t xml:space="preserve"> POLICY</w:t>
          </w:r>
        </w:p>
      </w:tc>
    </w:tr>
  </w:tbl>
  <w:p w14:paraId="279C7B66" w14:textId="77777777" w:rsidR="008C58E5" w:rsidRDefault="008C5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6363D"/>
    <w:multiLevelType w:val="hybridMultilevel"/>
    <w:tmpl w:val="74986502"/>
    <w:lvl w:ilvl="0" w:tplc="DBC6F59A">
      <w:start w:val="1"/>
      <w:numFmt w:val="none"/>
      <w:lvlText w:val="1."/>
      <w:lvlJc w:val="left"/>
      <w:pPr>
        <w:ind w:left="720" w:hanging="360"/>
      </w:pPr>
      <w:rPr>
        <w:rFonts w:asciiTheme="minorHAnsi" w:hAnsiTheme="minorHAnsi" w:hint="default"/>
        <w:sz w:val="22"/>
        <w:szCs w:val="22"/>
      </w:rPr>
    </w:lvl>
    <w:lvl w:ilvl="1" w:tplc="54CC707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B008AC"/>
    <w:multiLevelType w:val="hybridMultilevel"/>
    <w:tmpl w:val="24EA9690"/>
    <w:lvl w:ilvl="0" w:tplc="D80826F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F8110C"/>
    <w:multiLevelType w:val="hybridMultilevel"/>
    <w:tmpl w:val="376A3A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F82AD1"/>
    <w:multiLevelType w:val="hybridMultilevel"/>
    <w:tmpl w:val="A89298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7658E2"/>
    <w:multiLevelType w:val="hybridMultilevel"/>
    <w:tmpl w:val="476A21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A1B4B52"/>
    <w:multiLevelType w:val="hybridMultilevel"/>
    <w:tmpl w:val="A4504162"/>
    <w:lvl w:ilvl="0" w:tplc="5A861A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FD2355"/>
    <w:multiLevelType w:val="hybridMultilevel"/>
    <w:tmpl w:val="7A4AEB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9F4EBB"/>
    <w:multiLevelType w:val="hybridMultilevel"/>
    <w:tmpl w:val="6924E0D0"/>
    <w:lvl w:ilvl="0" w:tplc="DBC6F59A">
      <w:start w:val="1"/>
      <w:numFmt w:val="none"/>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BD2D90"/>
    <w:multiLevelType w:val="hybridMultilevel"/>
    <w:tmpl w:val="FF02AD0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631551257">
    <w:abstractNumId w:val="6"/>
  </w:num>
  <w:num w:numId="2" w16cid:durableId="633682374">
    <w:abstractNumId w:val="0"/>
  </w:num>
  <w:num w:numId="3" w16cid:durableId="1872306022">
    <w:abstractNumId w:val="1"/>
  </w:num>
  <w:num w:numId="4" w16cid:durableId="755323463">
    <w:abstractNumId w:val="2"/>
  </w:num>
  <w:num w:numId="5" w16cid:durableId="677195310">
    <w:abstractNumId w:val="3"/>
  </w:num>
  <w:num w:numId="6" w16cid:durableId="2037538509">
    <w:abstractNumId w:val="4"/>
  </w:num>
  <w:num w:numId="7" w16cid:durableId="618100455">
    <w:abstractNumId w:val="7"/>
  </w:num>
  <w:num w:numId="8" w16cid:durableId="1472938104">
    <w:abstractNumId w:val="5"/>
  </w:num>
  <w:num w:numId="9" w16cid:durableId="128257090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906"/>
    <w:rsid w:val="00050FF6"/>
    <w:rsid w:val="00057116"/>
    <w:rsid w:val="000710A9"/>
    <w:rsid w:val="000F5627"/>
    <w:rsid w:val="001121B6"/>
    <w:rsid w:val="00117F70"/>
    <w:rsid w:val="001430D7"/>
    <w:rsid w:val="001A5485"/>
    <w:rsid w:val="001B714D"/>
    <w:rsid w:val="001C1D05"/>
    <w:rsid w:val="001D32AC"/>
    <w:rsid w:val="00202D9C"/>
    <w:rsid w:val="00212FBE"/>
    <w:rsid w:val="00226311"/>
    <w:rsid w:val="002370FC"/>
    <w:rsid w:val="002413A0"/>
    <w:rsid w:val="00245A59"/>
    <w:rsid w:val="0028179C"/>
    <w:rsid w:val="00297352"/>
    <w:rsid w:val="002D20F8"/>
    <w:rsid w:val="00305394"/>
    <w:rsid w:val="00381706"/>
    <w:rsid w:val="00392A09"/>
    <w:rsid w:val="003978FA"/>
    <w:rsid w:val="003B4A94"/>
    <w:rsid w:val="00414021"/>
    <w:rsid w:val="00424072"/>
    <w:rsid w:val="00426078"/>
    <w:rsid w:val="00431B72"/>
    <w:rsid w:val="00445D1A"/>
    <w:rsid w:val="0047690C"/>
    <w:rsid w:val="0048246B"/>
    <w:rsid w:val="00497E09"/>
    <w:rsid w:val="004D2278"/>
    <w:rsid w:val="004F3AC6"/>
    <w:rsid w:val="005038D2"/>
    <w:rsid w:val="00511CDC"/>
    <w:rsid w:val="00530E13"/>
    <w:rsid w:val="00532175"/>
    <w:rsid w:val="005873D2"/>
    <w:rsid w:val="005B5055"/>
    <w:rsid w:val="005B602A"/>
    <w:rsid w:val="00614A96"/>
    <w:rsid w:val="0062182A"/>
    <w:rsid w:val="0063743D"/>
    <w:rsid w:val="006452A3"/>
    <w:rsid w:val="00680CD8"/>
    <w:rsid w:val="006948ED"/>
    <w:rsid w:val="00694985"/>
    <w:rsid w:val="006D55F1"/>
    <w:rsid w:val="006E352E"/>
    <w:rsid w:val="00713497"/>
    <w:rsid w:val="00731AEB"/>
    <w:rsid w:val="00750AC2"/>
    <w:rsid w:val="007524D7"/>
    <w:rsid w:val="0078518B"/>
    <w:rsid w:val="00786587"/>
    <w:rsid w:val="007E6407"/>
    <w:rsid w:val="008211CA"/>
    <w:rsid w:val="00861D03"/>
    <w:rsid w:val="008823A9"/>
    <w:rsid w:val="008A002F"/>
    <w:rsid w:val="008A7852"/>
    <w:rsid w:val="008C0534"/>
    <w:rsid w:val="008C58E5"/>
    <w:rsid w:val="008C6478"/>
    <w:rsid w:val="009227BB"/>
    <w:rsid w:val="009B5E56"/>
    <w:rsid w:val="009C770A"/>
    <w:rsid w:val="009E1088"/>
    <w:rsid w:val="009F5897"/>
    <w:rsid w:val="00A869E8"/>
    <w:rsid w:val="00AB5752"/>
    <w:rsid w:val="00AB758B"/>
    <w:rsid w:val="00AC249B"/>
    <w:rsid w:val="00B04C08"/>
    <w:rsid w:val="00B13FC0"/>
    <w:rsid w:val="00B26B28"/>
    <w:rsid w:val="00B35A8F"/>
    <w:rsid w:val="00B47ED4"/>
    <w:rsid w:val="00B831D2"/>
    <w:rsid w:val="00B837C6"/>
    <w:rsid w:val="00B841C9"/>
    <w:rsid w:val="00BA517B"/>
    <w:rsid w:val="00BB1CE5"/>
    <w:rsid w:val="00BD384F"/>
    <w:rsid w:val="00BE15A1"/>
    <w:rsid w:val="00C0146E"/>
    <w:rsid w:val="00C078F7"/>
    <w:rsid w:val="00C14988"/>
    <w:rsid w:val="00C30441"/>
    <w:rsid w:val="00C5023B"/>
    <w:rsid w:val="00C579B7"/>
    <w:rsid w:val="00C81DC1"/>
    <w:rsid w:val="00C85FD4"/>
    <w:rsid w:val="00CC481F"/>
    <w:rsid w:val="00D045E2"/>
    <w:rsid w:val="00D53E28"/>
    <w:rsid w:val="00D903AE"/>
    <w:rsid w:val="00DD036B"/>
    <w:rsid w:val="00E40906"/>
    <w:rsid w:val="00E50FA4"/>
    <w:rsid w:val="00E81928"/>
    <w:rsid w:val="00EB206D"/>
    <w:rsid w:val="00EF594E"/>
    <w:rsid w:val="00F012C5"/>
    <w:rsid w:val="00F1739B"/>
    <w:rsid w:val="00F21664"/>
    <w:rsid w:val="00F26D9F"/>
    <w:rsid w:val="00F507E9"/>
    <w:rsid w:val="00F53A11"/>
    <w:rsid w:val="00F7214F"/>
    <w:rsid w:val="00F8331D"/>
    <w:rsid w:val="00F95A81"/>
    <w:rsid w:val="00F96794"/>
    <w:rsid w:val="00FB0910"/>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7F39DE7"/>
  <w15:docId w15:val="{213C7D2C-712B-40DC-B47C-0AD0179B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906"/>
    <w:pPr>
      <w:spacing w:after="200" w:line="276" w:lineRule="auto"/>
    </w:pPr>
    <w:rPr>
      <w:rFonts w:eastAsiaTheme="minorHAnsi"/>
      <w:sz w:val="22"/>
      <w:szCs w:val="22"/>
      <w:lang w:eastAsia="en-US"/>
    </w:rPr>
  </w:style>
  <w:style w:type="paragraph" w:styleId="Heading1">
    <w:name w:val="heading 1"/>
    <w:basedOn w:val="Normal"/>
    <w:next w:val="Normal"/>
    <w:link w:val="Heading1Char"/>
    <w:uiPriority w:val="9"/>
    <w:qFormat/>
    <w:rsid w:val="00497E0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45D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906"/>
    <w:pPr>
      <w:ind w:left="720"/>
      <w:contextualSpacing/>
    </w:pPr>
  </w:style>
  <w:style w:type="paragraph" w:styleId="Header">
    <w:name w:val="header"/>
    <w:basedOn w:val="Normal"/>
    <w:link w:val="HeaderChar"/>
    <w:uiPriority w:val="99"/>
    <w:unhideWhenUsed/>
    <w:rsid w:val="00F26D9F"/>
    <w:pPr>
      <w:tabs>
        <w:tab w:val="center" w:pos="4320"/>
        <w:tab w:val="right" w:pos="8640"/>
      </w:tabs>
      <w:spacing w:after="0" w:line="240" w:lineRule="auto"/>
    </w:pPr>
  </w:style>
  <w:style w:type="character" w:customStyle="1" w:styleId="HeaderChar">
    <w:name w:val="Header Char"/>
    <w:basedOn w:val="DefaultParagraphFont"/>
    <w:link w:val="Header"/>
    <w:uiPriority w:val="99"/>
    <w:rsid w:val="00F26D9F"/>
    <w:rPr>
      <w:rFonts w:eastAsiaTheme="minorHAnsi"/>
      <w:sz w:val="22"/>
      <w:szCs w:val="22"/>
      <w:lang w:eastAsia="en-US"/>
    </w:rPr>
  </w:style>
  <w:style w:type="paragraph" w:styleId="Footer">
    <w:name w:val="footer"/>
    <w:basedOn w:val="Normal"/>
    <w:link w:val="FooterChar"/>
    <w:uiPriority w:val="99"/>
    <w:unhideWhenUsed/>
    <w:rsid w:val="00F26D9F"/>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6D9F"/>
    <w:rPr>
      <w:rFonts w:eastAsiaTheme="minorHAnsi"/>
      <w:sz w:val="22"/>
      <w:szCs w:val="22"/>
      <w:lang w:eastAsia="en-US"/>
    </w:rPr>
  </w:style>
  <w:style w:type="table" w:styleId="TableGrid">
    <w:name w:val="Table Grid"/>
    <w:basedOn w:val="TableNormal"/>
    <w:uiPriority w:val="39"/>
    <w:rsid w:val="00F26D9F"/>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7E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7ED4"/>
    <w:rPr>
      <w:rFonts w:ascii="Lucida Grande" w:eastAsiaTheme="minorHAnsi" w:hAnsi="Lucida Grande" w:cs="Lucida Grande"/>
      <w:sz w:val="18"/>
      <w:szCs w:val="18"/>
      <w:lang w:eastAsia="en-US"/>
    </w:rPr>
  </w:style>
  <w:style w:type="character" w:customStyle="1" w:styleId="Heading1Char">
    <w:name w:val="Heading 1 Char"/>
    <w:basedOn w:val="DefaultParagraphFont"/>
    <w:link w:val="Heading1"/>
    <w:uiPriority w:val="9"/>
    <w:rsid w:val="00497E09"/>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basedOn w:val="DefaultParagraphFont"/>
    <w:link w:val="Heading2"/>
    <w:uiPriority w:val="9"/>
    <w:rsid w:val="00445D1A"/>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2debb7-1c82-47a1-b19f-58baaab7d0c5">
      <Terms xmlns="http://schemas.microsoft.com/office/infopath/2007/PartnerControls"/>
    </lcf76f155ced4ddcb4097134ff3c332f>
    <TaxCatchAll xmlns="2cb026fd-893f-4169-b48a-69c108ae21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E9D502E73FEF46A68C1AEDA6F3B2FF" ma:contentTypeVersion="14" ma:contentTypeDescription="Create a new document." ma:contentTypeScope="" ma:versionID="d22d8c5ddc22d6431ac802c731e44ba6">
  <xsd:schema xmlns:xsd="http://www.w3.org/2001/XMLSchema" xmlns:xs="http://www.w3.org/2001/XMLSchema" xmlns:p="http://schemas.microsoft.com/office/2006/metadata/properties" xmlns:ns2="f02debb7-1c82-47a1-b19f-58baaab7d0c5" xmlns:ns3="2cb026fd-893f-4169-b48a-69c108ae21d4" targetNamespace="http://schemas.microsoft.com/office/2006/metadata/properties" ma:root="true" ma:fieldsID="c719a20e16ef69b92d1201da091e6998" ns2:_="" ns3:_="">
    <xsd:import namespace="f02debb7-1c82-47a1-b19f-58baaab7d0c5"/>
    <xsd:import namespace="2cb026fd-893f-4169-b48a-69c108ae21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debb7-1c82-47a1-b19f-58baaab7d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bb5c18-f2c1-40ef-93a7-3a47403f9f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b026fd-893f-4169-b48a-69c108ae21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38c972-1ff2-4f1d-939c-f0d5c88715c2}" ma:internalName="TaxCatchAll" ma:showField="CatchAllData" ma:web="2cb026fd-893f-4169-b48a-69c108ae21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8582C-B020-46DC-8AE1-99AEE9B4BE44}">
  <ds:schemaRefs>
    <ds:schemaRef ds:uri="http://schemas.microsoft.com/sharepoint/v3/contenttype/forms"/>
  </ds:schemaRefs>
</ds:datastoreItem>
</file>

<file path=customXml/itemProps2.xml><?xml version="1.0" encoding="utf-8"?>
<ds:datastoreItem xmlns:ds="http://schemas.openxmlformats.org/officeDocument/2006/customXml" ds:itemID="{97D9E570-4AF3-41EE-A458-B74B4796DE6C}">
  <ds:schemaRefs>
    <ds:schemaRef ds:uri="http://schemas.microsoft.com/office/2006/metadata/properties"/>
    <ds:schemaRef ds:uri="http://schemas.microsoft.com/office/infopath/2007/PartnerControls"/>
    <ds:schemaRef ds:uri="f02debb7-1c82-47a1-b19f-58baaab7d0c5"/>
    <ds:schemaRef ds:uri="2cb026fd-893f-4169-b48a-69c108ae21d4"/>
  </ds:schemaRefs>
</ds:datastoreItem>
</file>

<file path=customXml/itemProps3.xml><?xml version="1.0" encoding="utf-8"?>
<ds:datastoreItem xmlns:ds="http://schemas.openxmlformats.org/officeDocument/2006/customXml" ds:itemID="{EFEBF993-3030-4982-89A3-62DF86F03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debb7-1c82-47a1-b19f-58baaab7d0c5"/>
    <ds:schemaRef ds:uri="2cb026fd-893f-4169-b48a-69c108ae2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Fran Whitty</cp:lastModifiedBy>
  <cp:revision>30</cp:revision>
  <cp:lastPrinted>2017-06-26T21:51:00Z</cp:lastPrinted>
  <dcterms:created xsi:type="dcterms:W3CDTF">2017-06-27T19:17:00Z</dcterms:created>
  <dcterms:modified xsi:type="dcterms:W3CDTF">2023-02-16T02:30:00Z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0x01010024E9D502E73FEF46A68C1AEDA6F3B2FF</vt:lpwstr>
  </property>
  <property fmtid="{D5CDD505-2E9C-101B-9397-08002B2CF9AE}" pid="3" name="MediaServiceImageTags">
    <vt:lpwstr/>
  </property>
</Properties>
</file>